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EE" w:rsidRPr="00437D5D" w:rsidRDefault="00380F42" w:rsidP="00380F42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گلستان   از باب چهارم</w:t>
      </w:r>
      <w:r w:rsidR="00F26381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، ص. 128</w:t>
      </w:r>
      <w:bookmarkStart w:id="0" w:name="_GoBack"/>
      <w:bookmarkEnd w:id="0"/>
    </w:p>
    <w:p w:rsidR="00380F42" w:rsidRPr="00437D5D" w:rsidRDefault="00380F42" w:rsidP="00380F42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در فواید خاموشی</w:t>
      </w:r>
    </w:p>
    <w:p w:rsidR="00380F42" w:rsidRPr="00437D5D" w:rsidRDefault="00380F42" w:rsidP="00380F4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380F42" w:rsidRPr="00437D5D" w:rsidRDefault="00380F42" w:rsidP="00380F42">
      <w:pPr>
        <w:bidi/>
        <w:jc w:val="both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یکی را از دوستان گفتم: امتناع سخن گفتیم بعلّت آن اختیار افتاده است که غالب اوقات در سخن نیک و بد اتفاق افتد و دیدۀ دشمنان جز بر بدی نمی آید. گفت: دشمن آن به که نیکی نبیند. </w:t>
      </w:r>
    </w:p>
    <w:p w:rsidR="00380F42" w:rsidRPr="00437D5D" w:rsidRDefault="00380F42" w:rsidP="00380F42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و اخو العداوت لا یمر بصالح   </w:t>
      </w:r>
      <w:r w:rsid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</w:t>
      </w: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الا و یلمزه بکذاب آشر</w:t>
      </w:r>
    </w:p>
    <w:p w:rsidR="00380F42" w:rsidRPr="00437D5D" w:rsidRDefault="00380F42" w:rsidP="00380F42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/>
          <w:sz w:val="28"/>
          <w:szCs w:val="28"/>
          <w:rtl/>
          <w:lang w:bidi="fa-IR"/>
        </w:rPr>
        <w:t>֎</w:t>
      </w:r>
    </w:p>
    <w:p w:rsidR="00380F42" w:rsidRPr="00437D5D" w:rsidRDefault="00380F42" w:rsidP="00380F42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هنر به چشم عداوت بزرگتر عیب است    </w:t>
      </w:r>
      <w:r w:rsid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</w:t>
      </w: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گل است سعدی و در چشم دشمنان خارست</w:t>
      </w:r>
    </w:p>
    <w:p w:rsidR="00380F42" w:rsidRPr="00437D5D" w:rsidRDefault="00380F42" w:rsidP="00380F42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/>
          <w:sz w:val="28"/>
          <w:szCs w:val="28"/>
          <w:rtl/>
          <w:lang w:bidi="fa-IR"/>
        </w:rPr>
        <w:t>֎</w:t>
      </w:r>
    </w:p>
    <w:p w:rsidR="00380F42" w:rsidRPr="00437D5D" w:rsidRDefault="00380F42" w:rsidP="00380F42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نور گیتی فروز چشمۀ هور   </w:t>
      </w:r>
      <w:r w:rsid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  </w:t>
      </w: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زشت باشد به چشم موشک کور</w:t>
      </w:r>
    </w:p>
    <w:p w:rsidR="00380F42" w:rsidRPr="00437D5D" w:rsidRDefault="00380F42" w:rsidP="00380F42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380F42" w:rsidRPr="00437D5D" w:rsidRDefault="00380F42" w:rsidP="00380F42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حکایت 2</w:t>
      </w:r>
    </w:p>
    <w:p w:rsidR="00380F42" w:rsidRPr="00437D5D" w:rsidRDefault="007B162E" w:rsidP="00380F42">
      <w:pPr>
        <w:bidi/>
        <w:jc w:val="both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>بازرگانی را هزار دینار خسارت افتاد. پسر را گفت: باید که این سخن با هیچ کس در میان ننهی. گفت: ای پدر! فرمان تراست ولیکن می خواهم که بدانم در این چه مصلحت است؟ گفت: تا مصیبت دو نشود: یکی نقصان مایه، و دیگر شماتت همسایه.</w:t>
      </w:r>
    </w:p>
    <w:p w:rsidR="007B162E" w:rsidRPr="00437D5D" w:rsidRDefault="007B162E" w:rsidP="007B162E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مگوی انده خویش با دشمنان     </w:t>
      </w:r>
      <w:r w:rsid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</w:t>
      </w: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که لا حول گویند شادی کنان</w:t>
      </w:r>
    </w:p>
    <w:p w:rsidR="007B162E" w:rsidRPr="00437D5D" w:rsidRDefault="007B162E" w:rsidP="007B162E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7B162E" w:rsidRPr="00437D5D" w:rsidRDefault="007B162E" w:rsidP="007B162E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حکایت 3</w:t>
      </w:r>
    </w:p>
    <w:p w:rsidR="007B162E" w:rsidRPr="00437D5D" w:rsidRDefault="007B162E" w:rsidP="007B162E">
      <w:pPr>
        <w:bidi/>
        <w:jc w:val="both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جوانی خردمند از فنون فضایل حظی وافر داشت و طبعی نافر، چندان که در محافل دانشمندان نشستی سخن نگفتی. باری پدرش گفت: ای پسر! تزویر انچه دانی بگوی. گفت: ترسم که بپرسند از آنچه ندانم و شرمساری برم. </w:t>
      </w:r>
    </w:p>
    <w:p w:rsidR="007B162E" w:rsidRPr="00437D5D" w:rsidRDefault="007B162E" w:rsidP="007B162E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>آن شنیدی که صوفیی می کوفت     زیر نعلین خویش میخی چند؟</w:t>
      </w:r>
    </w:p>
    <w:p w:rsidR="007B162E" w:rsidRPr="00437D5D" w:rsidRDefault="007B162E" w:rsidP="007B162E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آستینش گرفت سرهنگی    </w:t>
      </w:r>
      <w:r w:rsid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</w:t>
      </w: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که بیا نعل بر ستوری بند</w:t>
      </w:r>
    </w:p>
    <w:p w:rsidR="007B162E" w:rsidRPr="00437D5D" w:rsidRDefault="007B162E" w:rsidP="007B162E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B162E" w:rsidRPr="00437D5D" w:rsidRDefault="007B162E" w:rsidP="007B162E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حکایت 4</w:t>
      </w:r>
    </w:p>
    <w:p w:rsidR="007B162E" w:rsidRPr="00437D5D" w:rsidRDefault="00437D5D" w:rsidP="007B162E">
      <w:pPr>
        <w:bidi/>
        <w:jc w:val="both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>یکی از علمای معتبر را مناظره افتاد با یکی از ملاحده، لعنهم الله علی حده، و به حجت با او بر نیامد؛ سپر بینداخت و برگشت. کسی گفتش: ترا با چندین علم و فضل با بی دینی حجت نماند؟ گفت: علم من قران است و حدیث و گفتار مشایخ و او بدینها معتقد نیست و نمی شنود؛ مرا به شنیدن کفر او چه حاجت؟</w:t>
      </w:r>
    </w:p>
    <w:p w:rsidR="00437D5D" w:rsidRPr="00437D5D" w:rsidRDefault="00437D5D" w:rsidP="00437D5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37D5D">
        <w:rPr>
          <w:rFonts w:asciiTheme="majorBidi" w:hAnsiTheme="majorBidi" w:cstheme="majorBidi"/>
          <w:sz w:val="28"/>
          <w:szCs w:val="28"/>
          <w:rtl/>
          <w:lang w:bidi="fa-IR"/>
        </w:rPr>
        <w:tab/>
      </w:r>
      <w:r w:rsidRPr="00437D5D">
        <w:rPr>
          <w:rFonts w:asciiTheme="majorBidi" w:hAnsiTheme="majorBidi" w:cstheme="majorBidi" w:hint="cs"/>
          <w:sz w:val="28"/>
          <w:szCs w:val="28"/>
          <w:rtl/>
          <w:lang w:bidi="fa-IR"/>
        </w:rPr>
        <w:t>آن کس که به قران و خبر زو نرهی        آن است جوابش که: جوابش ندهی</w:t>
      </w:r>
    </w:p>
    <w:sectPr w:rsidR="00437D5D" w:rsidRPr="00437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27"/>
    <w:rsid w:val="002764EE"/>
    <w:rsid w:val="00380F42"/>
    <w:rsid w:val="00437D5D"/>
    <w:rsid w:val="007B162E"/>
    <w:rsid w:val="00C65A27"/>
    <w:rsid w:val="00F26381"/>
    <w:rsid w:val="00F9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67D4"/>
  <w15:chartTrackingRefBased/>
  <w15:docId w15:val="{D7AD0B6F-1995-4857-B4FF-7593B148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2020-05-05T20:13:00Z</dcterms:created>
  <dcterms:modified xsi:type="dcterms:W3CDTF">2020-05-05T21:06:00Z</dcterms:modified>
</cp:coreProperties>
</file>