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bookmarkStart w:id="0" w:name="_GoBack"/>
      <w:bookmarkEnd w:id="0"/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83EBB" w:rsidP="00832AEF">
            <w:pPr>
              <w:pStyle w:val="DersBilgileri"/>
              <w:rPr>
                <w:b/>
                <w:bCs/>
                <w:szCs w:val="16"/>
              </w:rPr>
            </w:pPr>
            <w:r w:rsidRPr="0028189F">
              <w:rPr>
                <w:rFonts w:ascii="Calibri" w:hAnsi="Calibri" w:cs="Calibri"/>
                <w:bCs/>
                <w:sz w:val="18"/>
                <w:szCs w:val="18"/>
              </w:rPr>
              <w:t xml:space="preserve">Çocuklarda </w:t>
            </w:r>
            <w:proofErr w:type="spellStart"/>
            <w:r w:rsidRPr="0028189F">
              <w:rPr>
                <w:rFonts w:ascii="Calibri" w:hAnsi="Calibri" w:cs="Calibri"/>
                <w:bCs/>
                <w:sz w:val="18"/>
                <w:szCs w:val="18"/>
              </w:rPr>
              <w:t>Gastrointestinal</w:t>
            </w:r>
            <w:proofErr w:type="spellEnd"/>
            <w:r w:rsidRPr="0028189F">
              <w:rPr>
                <w:rFonts w:ascii="Calibri" w:hAnsi="Calibri" w:cs="Calibri"/>
                <w:bCs/>
                <w:sz w:val="18"/>
                <w:szCs w:val="18"/>
              </w:rPr>
              <w:t xml:space="preserve"> Sistem Kanamaları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B7D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Ufuk Ateş</w:t>
            </w:r>
          </w:p>
        </w:tc>
      </w:tr>
      <w:tr w:rsidR="002B7D44" w:rsidRPr="001A2552" w:rsidTr="00832AEF">
        <w:trPr>
          <w:jc w:val="center"/>
        </w:trPr>
        <w:tc>
          <w:tcPr>
            <w:tcW w:w="2745" w:type="dxa"/>
            <w:vAlign w:val="center"/>
          </w:tcPr>
          <w:p w:rsidR="002B7D44" w:rsidRPr="001A2552" w:rsidRDefault="002B7D44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2B7D44" w:rsidRPr="001A2552" w:rsidRDefault="002B7D44" w:rsidP="00E109E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5</w:t>
            </w:r>
          </w:p>
        </w:tc>
      </w:tr>
      <w:tr w:rsidR="002B7D44" w:rsidRPr="001A2552" w:rsidTr="00832AEF">
        <w:trPr>
          <w:jc w:val="center"/>
        </w:trPr>
        <w:tc>
          <w:tcPr>
            <w:tcW w:w="2745" w:type="dxa"/>
            <w:vAlign w:val="center"/>
          </w:tcPr>
          <w:p w:rsidR="002B7D44" w:rsidRPr="001A2552" w:rsidRDefault="002B7D44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2B7D44" w:rsidRPr="001A2552" w:rsidRDefault="002B7D44" w:rsidP="00E109E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2B7D44" w:rsidRPr="001A2552" w:rsidTr="00832AEF">
        <w:trPr>
          <w:jc w:val="center"/>
        </w:trPr>
        <w:tc>
          <w:tcPr>
            <w:tcW w:w="2745" w:type="dxa"/>
            <w:vAlign w:val="center"/>
          </w:tcPr>
          <w:p w:rsidR="002B7D44" w:rsidRPr="001A2552" w:rsidRDefault="002B7D44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2B7D44" w:rsidRPr="001A2552" w:rsidRDefault="002B7D44" w:rsidP="00E109E2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Staj Dersi</w:t>
            </w:r>
          </w:p>
        </w:tc>
      </w:tr>
      <w:tr w:rsidR="002B7D44" w:rsidRPr="001A2552" w:rsidTr="00832AEF">
        <w:trPr>
          <w:jc w:val="center"/>
        </w:trPr>
        <w:tc>
          <w:tcPr>
            <w:tcW w:w="2745" w:type="dxa"/>
            <w:vAlign w:val="center"/>
          </w:tcPr>
          <w:p w:rsidR="002B7D44" w:rsidRPr="001A2552" w:rsidRDefault="002B7D44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2B7D44" w:rsidRPr="001A2552" w:rsidRDefault="002B7D44" w:rsidP="00E109E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 Ders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2B7D44" w:rsidP="00832AEF">
            <w:pPr>
              <w:pStyle w:val="DersBilgileri"/>
              <w:rPr>
                <w:szCs w:val="16"/>
              </w:rPr>
            </w:pPr>
            <w:proofErr w:type="spellStart"/>
            <w:r w:rsidRPr="0028189F">
              <w:rPr>
                <w:rFonts w:ascii="Calibri" w:hAnsi="Calibri" w:cs="Calibri"/>
                <w:bCs/>
                <w:sz w:val="18"/>
                <w:szCs w:val="18"/>
              </w:rPr>
              <w:t>Gastrointestinal</w:t>
            </w:r>
            <w:proofErr w:type="spellEnd"/>
            <w:r w:rsidRPr="0028189F">
              <w:rPr>
                <w:rFonts w:ascii="Calibri" w:hAnsi="Calibri" w:cs="Calibri"/>
                <w:bCs/>
                <w:sz w:val="18"/>
                <w:szCs w:val="18"/>
              </w:rPr>
              <w:t xml:space="preserve"> Sistem Kanama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sı ile gelen çocukta erken tanıyı koyabilmesi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2B7D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50 </w:t>
            </w:r>
            <w:proofErr w:type="spellStart"/>
            <w:r>
              <w:rPr>
                <w:szCs w:val="16"/>
              </w:rPr>
              <w:t>dk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2B7D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2B7D44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2B7D44" w:rsidRDefault="002B7D44" w:rsidP="002B7D44">
            <w:pPr>
              <w:pStyle w:val="NormalWeb"/>
              <w:shd w:val="clear" w:color="auto" w:fill="FFFFFF"/>
              <w:spacing w:before="0" w:beforeAutospacing="0" w:after="138" w:afterAutospacing="0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1-     Başaklar C. Tıp fakültesi öğrencileri için çocuk cerrahisi ders notları. İlke yayınevi, 2007</w:t>
            </w:r>
          </w:p>
          <w:p w:rsidR="002B7D44" w:rsidRDefault="002B7D44" w:rsidP="002B7D44">
            <w:pPr>
              <w:pStyle w:val="NormalWeb"/>
              <w:shd w:val="clear" w:color="auto" w:fill="FFFFFF"/>
              <w:spacing w:before="0" w:beforeAutospacing="0" w:after="138" w:afterAutospacing="0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2-     </w:t>
            </w:r>
            <w:proofErr w:type="spellStart"/>
            <w:r>
              <w:rPr>
                <w:rFonts w:ascii="Arial" w:hAnsi="Arial" w:cs="Arial"/>
                <w:color w:val="444444"/>
                <w:sz w:val="18"/>
                <w:szCs w:val="18"/>
              </w:rPr>
              <w:t>Grosfeld</w:t>
            </w:r>
            <w:proofErr w:type="spellEnd"/>
            <w:r>
              <w:rPr>
                <w:rFonts w:ascii="Arial" w:hAnsi="Arial" w:cs="Arial"/>
                <w:color w:val="444444"/>
                <w:sz w:val="18"/>
                <w:szCs w:val="18"/>
              </w:rPr>
              <w:t xml:space="preserve"> JL, </w:t>
            </w:r>
            <w:proofErr w:type="spellStart"/>
            <w:r>
              <w:rPr>
                <w:rFonts w:ascii="Arial" w:hAnsi="Arial" w:cs="Arial"/>
                <w:color w:val="444444"/>
                <w:sz w:val="18"/>
                <w:szCs w:val="18"/>
              </w:rPr>
              <w:t>O’Neill</w:t>
            </w:r>
            <w:proofErr w:type="spellEnd"/>
            <w:r>
              <w:rPr>
                <w:rFonts w:ascii="Arial" w:hAnsi="Arial" w:cs="Arial"/>
                <w:color w:val="444444"/>
                <w:sz w:val="18"/>
                <w:szCs w:val="18"/>
              </w:rPr>
              <w:t xml:space="preserve"> JA, </w:t>
            </w:r>
            <w:proofErr w:type="spellStart"/>
            <w:r>
              <w:rPr>
                <w:rFonts w:ascii="Arial" w:hAnsi="Arial" w:cs="Arial"/>
                <w:color w:val="444444"/>
                <w:sz w:val="18"/>
                <w:szCs w:val="18"/>
              </w:rPr>
              <w:t>Fonkalsrud</w:t>
            </w:r>
            <w:proofErr w:type="spellEnd"/>
            <w:r>
              <w:rPr>
                <w:rFonts w:ascii="Arial" w:hAnsi="Arial" w:cs="Arial"/>
                <w:color w:val="444444"/>
                <w:sz w:val="18"/>
                <w:szCs w:val="18"/>
              </w:rPr>
              <w:t xml:space="preserve"> EW, </w:t>
            </w:r>
            <w:proofErr w:type="spellStart"/>
            <w:r>
              <w:rPr>
                <w:rFonts w:ascii="Arial" w:hAnsi="Arial" w:cs="Arial"/>
                <w:color w:val="444444"/>
                <w:sz w:val="18"/>
                <w:szCs w:val="18"/>
              </w:rPr>
              <w:t>Coran</w:t>
            </w:r>
            <w:proofErr w:type="spellEnd"/>
            <w:r>
              <w:rPr>
                <w:rFonts w:ascii="Arial" w:hAnsi="Arial" w:cs="Arial"/>
                <w:color w:val="444444"/>
                <w:sz w:val="18"/>
                <w:szCs w:val="18"/>
              </w:rPr>
              <w:t xml:space="preserve"> AG. </w:t>
            </w:r>
            <w:proofErr w:type="spellStart"/>
            <w:r>
              <w:rPr>
                <w:rFonts w:ascii="Arial" w:hAnsi="Arial" w:cs="Arial"/>
                <w:color w:val="444444"/>
                <w:sz w:val="18"/>
                <w:szCs w:val="18"/>
              </w:rPr>
              <w:t>PediatricSurgery</w:t>
            </w:r>
            <w:proofErr w:type="spellEnd"/>
            <w:r>
              <w:rPr>
                <w:rFonts w:ascii="Arial" w:hAnsi="Arial" w:cs="Arial"/>
                <w:color w:val="444444"/>
                <w:sz w:val="18"/>
                <w:szCs w:val="18"/>
              </w:rPr>
              <w:t xml:space="preserve"> 6. Ed, 2006</w:t>
            </w:r>
          </w:p>
          <w:p w:rsidR="002B7D44" w:rsidRDefault="002B7D44" w:rsidP="002B7D44">
            <w:pPr>
              <w:pStyle w:val="NormalWeb"/>
              <w:shd w:val="clear" w:color="auto" w:fill="FFFFFF"/>
              <w:spacing w:before="0" w:beforeAutospacing="0" w:after="138" w:afterAutospacing="0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3-     Önen A. Çocuk Cerrahisi ve Çocuk Ürolojisi. Nobel Kitapevi, 2005</w:t>
            </w:r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2B7D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9C30EC"/>
    <w:sectPr w:rsidR="00EB0AE2" w:rsidSect="00AD1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2B7D44"/>
    <w:rsid w:val="00483EBB"/>
    <w:rsid w:val="005D1B77"/>
    <w:rsid w:val="005D43FE"/>
    <w:rsid w:val="00832BE3"/>
    <w:rsid w:val="009C30EC"/>
    <w:rsid w:val="00AD1C9B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D53839-6157-442F-9961-B2F15BEDA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2B7D44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ufuk ateş</cp:lastModifiedBy>
  <cp:revision>2</cp:revision>
  <dcterms:created xsi:type="dcterms:W3CDTF">2019-08-09T14:55:00Z</dcterms:created>
  <dcterms:modified xsi:type="dcterms:W3CDTF">2019-08-09T14:55:00Z</dcterms:modified>
</cp:coreProperties>
</file>