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 A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tabs>
                <w:tab w:val="center" w:pos="4536"/>
                <w:tab w:val="right" w:pos="9046"/>
              </w:tabs>
              <w:spacing w:before="0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TIP101</w:t>
            </w:r>
            <w:r>
              <w:rPr>
                <w:rFonts w:ascii="Calibri" w:hAnsi="Calibri"/>
                <w:sz w:val="18"/>
                <w:szCs w:val="18"/>
                <w:rtl w:val="0"/>
                <w:lang w:val="en-US"/>
              </w:rPr>
              <w:t>Plexus cervicalis, spinal sinirlerin arka dallar</w:t>
            </w:r>
            <w:r>
              <w:rPr>
                <w:rFonts w:ascii="Calibri" w:hAnsi="Calibri" w:hint="default"/>
                <w:sz w:val="18"/>
                <w:szCs w:val="18"/>
                <w:rtl w:val="0"/>
                <w:lang w:val="en-US"/>
              </w:rPr>
              <w:t xml:space="preserve">ı 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Prof. Dr.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lin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nem 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nsan anatomisinin kavranmas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 saat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rk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8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</w:rPr>
              <w:t>’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s Anatomy For Students, Drake R.L,Vogl A.W,Mitchell AWM, 3rd Edition, Churchill Livingstone, 2014</w:t>
            </w:r>
          </w:p>
          <w:p>
            <w:pPr>
              <w:pStyle w:val="Saptanmış"/>
              <w:numPr>
                <w:ilvl w:val="0"/>
                <w:numId w:val="1"/>
              </w:numPr>
              <w:suppressAutoHyphens w:val="1"/>
              <w:bidi w:val="0"/>
              <w:spacing w:before="140" w:line="288" w:lineRule="auto"/>
              <w:ind w:right="0"/>
              <w:jc w:val="left"/>
              <w:outlineLvl w:val="0"/>
              <w:rPr>
                <w:rFonts w:ascii="Verdana" w:hAnsi="Verdana"/>
                <w:sz w:val="16"/>
                <w:szCs w:val="16"/>
                <w:rtl w:val="0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Clinically Oriented Anatomy, Moore K.L, Dalley A.F, Agur A.M.R, 8th Edition, Wolters Kluwer, 2018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Gövde A"/>
        <w:widowControl w:val="0"/>
        <w:jc w:val="center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