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Gövde A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Gövde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tabs>
                <w:tab w:val="center" w:pos="4536"/>
                <w:tab w:val="right" w:pos="9046"/>
              </w:tabs>
              <w:spacing w:before="0"/>
            </w:pPr>
            <w:r>
              <w:rPr>
                <w:rFonts w:ascii="Calibri" w:hAnsi="Calibri"/>
                <w:sz w:val="18"/>
                <w:szCs w:val="18"/>
                <w:shd w:val="nil" w:color="auto" w:fill="auto"/>
                <w:rtl w:val="0"/>
                <w:lang w:val="en-US"/>
              </w:rPr>
              <w:t>TIP</w:t>
            </w:r>
            <w:r>
              <w:rPr>
                <w:rFonts w:ascii="Calibri" w:hAnsi="Calibri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201 </w:t>
            </w:r>
            <w:r>
              <w:rPr>
                <w:rFonts w:ascii="Calibri" w:hAnsi="Calibri"/>
                <w:sz w:val="18"/>
                <w:szCs w:val="18"/>
                <w:rtl w:val="0"/>
                <w:lang w:val="en-US"/>
              </w:rPr>
              <w:t>Cavitas nasi, sinus paranasales, pharynx, Waldeyer</w:t>
            </w:r>
            <w:r>
              <w:rPr>
                <w:rFonts w:ascii="Calibri" w:hAnsi="Calibri" w:hint="default"/>
                <w:sz w:val="18"/>
                <w:szCs w:val="18"/>
                <w:rtl w:val="0"/>
                <w:lang w:val="en-US"/>
              </w:rPr>
              <w:t>’</w:t>
            </w:r>
            <w:r>
              <w:rPr>
                <w:rFonts w:ascii="Calibri" w:hAnsi="Calibri"/>
                <w:sz w:val="18"/>
                <w:szCs w:val="18"/>
                <w:rtl w:val="0"/>
                <w:lang w:val="en-US"/>
              </w:rPr>
              <w:t>in lenfa</w:t>
            </w:r>
            <w:r>
              <w:rPr>
                <w:rFonts w:ascii="Calibri" w:hAnsi="Calibri"/>
                <w:sz w:val="18"/>
                <w:szCs w:val="18"/>
                <w:rtl w:val="0"/>
                <w:lang w:val="en-US"/>
              </w:rPr>
              <w:t>ti</w:t>
            </w:r>
            <w:r>
              <w:rPr>
                <w:rFonts w:ascii="Calibri" w:hAnsi="Calibri"/>
                <w:sz w:val="18"/>
                <w:szCs w:val="18"/>
                <w:rtl w:val="0"/>
                <w:lang w:val="en-US"/>
              </w:rPr>
              <w:t>k halkas</w:t>
            </w:r>
            <w:r>
              <w:rPr>
                <w:rFonts w:ascii="Calibri" w:hAnsi="Calibri" w:hint="default"/>
                <w:sz w:val="18"/>
                <w:szCs w:val="18"/>
                <w:rtl w:val="0"/>
                <w:lang w:val="en-US"/>
              </w:rPr>
              <w:t xml:space="preserve">ı 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Prof. Dr. 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lin 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Ş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en Esmer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ö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nem I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Anatomi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İ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nsan anatomisinin kavranmas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 saat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rk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8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</w:rPr>
              <w:t>Gray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</w:rPr>
              <w:t>’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s Anatomy For Students, Drake R.L,Vogl A.W,Mitchell AWM, 3rd Edition, Churchill Livingstone, 2014</w:t>
            </w:r>
          </w:p>
          <w:p>
            <w:pPr>
              <w:pStyle w:val="Saptanmış"/>
              <w:numPr>
                <w:ilvl w:val="0"/>
                <w:numId w:val="1"/>
              </w:numPr>
              <w:suppressAutoHyphens w:val="1"/>
              <w:bidi w:val="0"/>
              <w:spacing w:before="140" w:line="288" w:lineRule="auto"/>
              <w:ind w:right="0"/>
              <w:jc w:val="left"/>
              <w:outlineLvl w:val="0"/>
              <w:rPr>
                <w:rFonts w:ascii="Verdana" w:hAnsi="Verdana"/>
                <w:sz w:val="16"/>
                <w:szCs w:val="16"/>
                <w:rtl w:val="0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Clinically Oriented Anatomy, Moore K.L, Dalley A.F, Agur A.M.R, 8th Edition, Wolters Kluwer, 2018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Gövde A"/>
        <w:widowControl w:val="0"/>
        <w:jc w:val="center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20" w:hanging="3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067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740" w:hanging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2414" w:hanging="15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087" w:hanging="1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76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448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20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92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