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b w:val="1"/>
          <w:bCs w:val="1"/>
          <w:sz w:val="16"/>
          <w:szCs w:val="16"/>
          <w:rtl w:val="0"/>
          <w:lang w:val="de-DE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rFonts w:ascii="Arial Unicode MS" w:cs="Arial Unicode MS" w:hAnsi="Arial Unicode MS" w:eastAsia="Arial Unicode MS"/>
          <w:sz w:val="16"/>
          <w:szCs w:val="16"/>
        </w:rPr>
        <w:br w:type="textWrapping"/>
      </w:r>
      <w:r>
        <w:rPr>
          <w:b w:val="1"/>
          <w:bCs w:val="1"/>
          <w:sz w:val="16"/>
          <w:szCs w:val="16"/>
          <w:rtl w:val="0"/>
        </w:rPr>
        <w:t>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Gövde A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Gövde A"/>
        <w:rPr>
          <w:sz w:val="16"/>
          <w:szCs w:val="16"/>
        </w:rPr>
      </w:pPr>
    </w:p>
    <w:tbl>
      <w:tblPr>
        <w:tblW w:w="881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068"/>
      </w:tblGrid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Kodu ve </w:t>
            </w:r>
            <w:r>
              <w:rPr>
                <w:shd w:val="nil" w:color="auto" w:fill="auto"/>
                <w:rtl w:val="0"/>
              </w:rPr>
              <w:t>İ</w:t>
            </w:r>
            <w:r>
              <w:rPr>
                <w:shd w:val="nil" w:color="auto" w:fill="auto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B"/>
              <w:tabs>
                <w:tab w:val="center" w:pos="4536"/>
                <w:tab w:val="right" w:pos="9046"/>
              </w:tabs>
              <w:spacing w:before="0"/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TIP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 xml:space="preserve"> 201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Aorta abdominalis, sindirim sistemi organlar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ı</w:t>
            </w:r>
            <w:r>
              <w:rPr>
                <w:rFonts w:ascii="Verdana" w:hAnsi="Verdana"/>
                <w:sz w:val="16"/>
                <w:szCs w:val="16"/>
                <w:rtl w:val="0"/>
              </w:rPr>
              <w:t>n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ı</w:t>
            </w:r>
            <w:r>
              <w:rPr>
                <w:rFonts w:ascii="Verdana" w:hAnsi="Verdana"/>
                <w:sz w:val="16"/>
                <w:szCs w:val="16"/>
                <w:rtl w:val="0"/>
              </w:rPr>
              <w:t>n beslenmesi ve innervasyonlar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ı</w:t>
            </w:r>
            <w:r>
              <w:rPr>
                <w:rFonts w:ascii="Verdana" w:hAnsi="Verdana"/>
                <w:sz w:val="16"/>
                <w:szCs w:val="16"/>
                <w:rtl w:val="0"/>
              </w:rPr>
              <w:t>, kar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ı</w:t>
            </w:r>
            <w:r>
              <w:rPr>
                <w:rFonts w:ascii="Verdana" w:hAnsi="Verdana"/>
                <w:sz w:val="16"/>
                <w:szCs w:val="16"/>
                <w:rtl w:val="0"/>
              </w:rPr>
              <w:t>n b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lgesindeki otonom pleksuslar 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Prof. Dr. T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lin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Ş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 Esmer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D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nem I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T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</w:t>
            </w:r>
            <w:r>
              <w:rPr>
                <w:shd w:val="nil" w:color="auto" w:fill="auto"/>
                <w:rtl w:val="0"/>
              </w:rPr>
              <w:t>İç</w:t>
            </w:r>
            <w:r>
              <w:rPr>
                <w:shd w:val="nil" w:color="auto" w:fill="auto"/>
                <w:rtl w:val="0"/>
              </w:rPr>
              <w:t>eri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Anatomi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Amac</w:t>
            </w:r>
            <w:r>
              <w:rPr>
                <w:shd w:val="nil" w:color="auto" w:fill="auto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İ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nsan anatomisinin kavranmas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 saat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rk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n Ko</w:t>
            </w:r>
            <w:r>
              <w:rPr>
                <w:shd w:val="nil" w:color="auto" w:fill="auto"/>
                <w:rtl w:val="0"/>
              </w:rPr>
              <w:t>ş</w:t>
            </w:r>
            <w:r>
              <w:rPr>
                <w:shd w:val="nil" w:color="auto" w:fill="auto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ptanmış"/>
              <w:numPr>
                <w:ilvl w:val="0"/>
                <w:numId w:val="1"/>
              </w:numPr>
              <w:suppressAutoHyphens w:val="1"/>
              <w:spacing w:before="140" w:line="288" w:lineRule="auto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Gray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s Anatomy For Students, Drake R.L,Vogl A.W,Mitchell AWM, 3rd Edition, Churchill Livingstone, 2014</w:t>
            </w:r>
          </w:p>
          <w:p>
            <w:pPr>
              <w:pStyle w:val="Saptanmış"/>
              <w:numPr>
                <w:ilvl w:val="0"/>
                <w:numId w:val="1"/>
              </w:numPr>
              <w:suppressAutoHyphens w:val="1"/>
              <w:bidi w:val="0"/>
              <w:spacing w:before="140" w:line="288" w:lineRule="auto"/>
              <w:ind w:right="0"/>
              <w:jc w:val="left"/>
              <w:outlineLvl w:val="0"/>
              <w:rPr>
                <w:rFonts w:ascii="Verdana" w:hAnsi="Verdana"/>
                <w:sz w:val="16"/>
                <w:szCs w:val="16"/>
                <w:rtl w:val="0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Clinically Oriented Anatomy, Moore K.L, Dalley A.F, Agur A.M.R, 8th Edition, Wolters Kluwer, 2018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  <w:lang w:val="de-DE"/>
              </w:rPr>
              <w:t>Di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övde A"/>
        <w:widowControl w:val="0"/>
        <w:ind w:left="108" w:hanging="108"/>
        <w:jc w:val="center"/>
        <w:rPr>
          <w:sz w:val="16"/>
          <w:szCs w:val="16"/>
        </w:rPr>
      </w:pPr>
    </w:p>
    <w:p>
      <w:pPr>
        <w:pStyle w:val="Gövde A"/>
        <w:widowControl w:val="0"/>
        <w:jc w:val="center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20" w:hanging="3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067" w:hanging="1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740" w:hanging="1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2414" w:hanging="1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087" w:hanging="1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76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448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20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92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 B">
    <w:name w:val="Gövde B"/>
    <w:next w:val="Gövd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