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  <w:rPr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 xml:space="preserve">Ankara </w:t>
      </w:r>
      <w:r>
        <w:rPr>
          <w:b w:val="1"/>
          <w:bCs w:val="1"/>
          <w:sz w:val="16"/>
          <w:szCs w:val="16"/>
          <w:rtl w:val="0"/>
          <w:lang w:val="de-DE"/>
        </w:rPr>
        <w:t>Ü</w:t>
      </w:r>
      <w:r>
        <w:rPr>
          <w:b w:val="1"/>
          <w:bCs w:val="1"/>
          <w:sz w:val="16"/>
          <w:szCs w:val="16"/>
          <w:rtl w:val="0"/>
        </w:rPr>
        <w:t>niversitesi</w:t>
      </w:r>
      <w:r>
        <w:rPr>
          <w:rFonts w:ascii="Arial Unicode MS" w:cs="Arial Unicode MS" w:hAnsi="Arial Unicode MS" w:eastAsia="Arial Unicode MS"/>
          <w:sz w:val="16"/>
          <w:szCs w:val="16"/>
        </w:rPr>
        <w:br w:type="textWrapping"/>
      </w:r>
      <w:r>
        <w:rPr>
          <w:b w:val="1"/>
          <w:bCs w:val="1"/>
          <w:sz w:val="16"/>
          <w:szCs w:val="16"/>
          <w:rtl w:val="0"/>
        </w:rPr>
        <w:t>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t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phane ve Dok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mantasyon Daire Ba</w:t>
      </w:r>
      <w:r>
        <w:rPr>
          <w:b w:val="1"/>
          <w:bCs w:val="1"/>
          <w:sz w:val="16"/>
          <w:szCs w:val="16"/>
          <w:rtl w:val="0"/>
        </w:rPr>
        <w:t>ş</w:t>
      </w:r>
      <w:r>
        <w:rPr>
          <w:b w:val="1"/>
          <w:bCs w:val="1"/>
          <w:sz w:val="16"/>
          <w:szCs w:val="16"/>
          <w:rtl w:val="0"/>
        </w:rPr>
        <w:t>kanl</w:t>
      </w:r>
      <w:r>
        <w:rPr>
          <w:b w:val="1"/>
          <w:bCs w:val="1"/>
          <w:sz w:val="16"/>
          <w:szCs w:val="16"/>
          <w:rtl w:val="0"/>
        </w:rPr>
        <w:t xml:space="preserve">ığı </w:t>
      </w:r>
    </w:p>
    <w:p>
      <w:pPr>
        <w:pStyle w:val="Gövde A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>A</w:t>
      </w:r>
      <w:r>
        <w:rPr>
          <w:b w:val="1"/>
          <w:bCs w:val="1"/>
          <w:sz w:val="16"/>
          <w:szCs w:val="16"/>
          <w:rtl w:val="0"/>
        </w:rPr>
        <w:t>çı</w:t>
      </w:r>
      <w:r>
        <w:rPr>
          <w:b w:val="1"/>
          <w:bCs w:val="1"/>
          <w:sz w:val="16"/>
          <w:szCs w:val="16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Ders izlence Formu</w:t>
      </w:r>
    </w:p>
    <w:p>
      <w:pPr>
        <w:pStyle w:val="Gövde A"/>
        <w:rPr>
          <w:sz w:val="16"/>
          <w:szCs w:val="16"/>
        </w:rPr>
      </w:pPr>
    </w:p>
    <w:tbl>
      <w:tblPr>
        <w:tblW w:w="8813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745"/>
        <w:gridCol w:w="6068"/>
      </w:tblGrid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Kodu ve </w:t>
            </w:r>
            <w:r>
              <w:rPr>
                <w:shd w:val="nil" w:color="auto" w:fill="auto"/>
                <w:rtl w:val="0"/>
              </w:rPr>
              <w:t>İ</w:t>
            </w:r>
            <w:r>
              <w:rPr>
                <w:shd w:val="nil" w:color="auto" w:fill="auto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tabs>
                <w:tab w:val="center" w:pos="4536"/>
                <w:tab w:val="right" w:pos="9046"/>
              </w:tabs>
              <w:spacing w:before="0"/>
            </w:pP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TIP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 xml:space="preserve"> 201 </w:t>
            </w:r>
            <w:r>
              <w:rPr>
                <w:rFonts w:ascii="Verdana" w:hAnsi="Verdana"/>
                <w:sz w:val="16"/>
                <w:szCs w:val="16"/>
                <w:rtl w:val="0"/>
              </w:rPr>
              <w:t>Aorta abdominalis, sindirim sistemi organlar</w:t>
            </w:r>
            <w:r>
              <w:rPr>
                <w:rFonts w:ascii="Verdana" w:hAnsi="Verdana" w:hint="default"/>
                <w:sz w:val="16"/>
                <w:szCs w:val="16"/>
                <w:rtl w:val="0"/>
              </w:rPr>
              <w:t>ı</w:t>
            </w:r>
            <w:r>
              <w:rPr>
                <w:rFonts w:ascii="Verdana" w:hAnsi="Verdana"/>
                <w:sz w:val="16"/>
                <w:szCs w:val="16"/>
                <w:rtl w:val="0"/>
              </w:rPr>
              <w:t>n</w:t>
            </w:r>
            <w:r>
              <w:rPr>
                <w:rFonts w:ascii="Verdana" w:hAnsi="Verdana" w:hint="default"/>
                <w:sz w:val="16"/>
                <w:szCs w:val="16"/>
                <w:rtl w:val="0"/>
              </w:rPr>
              <w:t>ı</w:t>
            </w:r>
            <w:r>
              <w:rPr>
                <w:rFonts w:ascii="Verdana" w:hAnsi="Verdana"/>
                <w:sz w:val="16"/>
                <w:szCs w:val="16"/>
                <w:rtl w:val="0"/>
              </w:rPr>
              <w:t>n beslenmesi ve innervasyonlar</w:t>
            </w:r>
            <w:r>
              <w:rPr>
                <w:rFonts w:ascii="Verdana" w:hAnsi="Verdana" w:hint="default"/>
                <w:sz w:val="16"/>
                <w:szCs w:val="16"/>
                <w:rtl w:val="0"/>
              </w:rPr>
              <w:t>ı</w:t>
            </w:r>
            <w:r>
              <w:rPr>
                <w:rFonts w:ascii="Verdana" w:hAnsi="Verdana"/>
                <w:sz w:val="16"/>
                <w:szCs w:val="16"/>
                <w:rtl w:val="0"/>
              </w:rPr>
              <w:t>, kar</w:t>
            </w:r>
            <w:r>
              <w:rPr>
                <w:rFonts w:ascii="Verdana" w:hAnsi="Verdana" w:hint="default"/>
                <w:sz w:val="16"/>
                <w:szCs w:val="16"/>
                <w:rtl w:val="0"/>
              </w:rPr>
              <w:t>ı</w:t>
            </w:r>
            <w:r>
              <w:rPr>
                <w:rFonts w:ascii="Verdana" w:hAnsi="Verdana"/>
                <w:sz w:val="16"/>
                <w:szCs w:val="16"/>
                <w:rtl w:val="0"/>
              </w:rPr>
              <w:t>n b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sv-SE"/>
              </w:rPr>
              <w:t>ö</w:t>
            </w:r>
            <w:r>
              <w:rPr>
                <w:rFonts w:ascii="Verdana" w:hAnsi="Verdana"/>
                <w:sz w:val="16"/>
                <w:szCs w:val="16"/>
                <w:rtl w:val="0"/>
              </w:rPr>
              <w:t xml:space="preserve">lgesindeki otonom pleksuslar 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Prof. Dr. T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ü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lin 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Ş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en Esmer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D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ö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nem I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T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</w:t>
            </w:r>
            <w:r>
              <w:rPr>
                <w:shd w:val="nil" w:color="auto" w:fill="auto"/>
                <w:rtl w:val="0"/>
              </w:rPr>
              <w:t>İç</w:t>
            </w:r>
            <w:r>
              <w:rPr>
                <w:shd w:val="nil" w:color="auto" w:fill="auto"/>
                <w:rtl w:val="0"/>
              </w:rPr>
              <w:t>eri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Anatomi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Amac</w:t>
            </w:r>
            <w:r>
              <w:rPr>
                <w:shd w:val="nil" w:color="auto" w:fill="auto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İ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nsan anatomisinin kavranmas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ı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 saat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E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Gövde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ü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rk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ç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  <w:lang w:val="de-DE"/>
              </w:rPr>
              <w:t>n Ko</w:t>
            </w:r>
            <w:r>
              <w:rPr>
                <w:shd w:val="nil" w:color="auto" w:fill="auto"/>
                <w:rtl w:val="0"/>
              </w:rPr>
              <w:t>ş</w:t>
            </w:r>
            <w:r>
              <w:rPr>
                <w:shd w:val="nil" w:color="auto" w:fill="auto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8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numPr>
                <w:ilvl w:val="0"/>
                <w:numId w:val="1"/>
              </w:numPr>
              <w:suppressAutoHyphens w:val="1"/>
              <w:spacing w:before="140" w:line="288" w:lineRule="auto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</w:rPr>
              <w:t>Gray</w:t>
            </w:r>
            <w:r>
              <w:rPr>
                <w:rFonts w:ascii="Verdana" w:hAnsi="Verdana" w:hint="default"/>
                <w:sz w:val="16"/>
                <w:szCs w:val="16"/>
                <w:shd w:val="nil" w:color="auto" w:fill="auto"/>
                <w:rtl w:val="0"/>
              </w:rPr>
              <w:t>’</w:t>
            </w: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</w:rPr>
              <w:t>s Anatomy For Students, Drake R.L,Vogl A.W,Mitchell AWM, 3rd Edition, Churchill Livingstone, 2014</w:t>
            </w:r>
          </w:p>
          <w:p>
            <w:pPr>
              <w:pStyle w:val="Saptanmış"/>
              <w:numPr>
                <w:ilvl w:val="0"/>
                <w:numId w:val="1"/>
              </w:numPr>
              <w:suppressAutoHyphens w:val="1"/>
              <w:bidi w:val="0"/>
              <w:spacing w:before="140" w:line="288" w:lineRule="auto"/>
              <w:ind w:right="0"/>
              <w:jc w:val="left"/>
              <w:outlineLvl w:val="0"/>
              <w:rPr>
                <w:rFonts w:ascii="Verdana" w:hAnsi="Verdana"/>
                <w:sz w:val="16"/>
                <w:szCs w:val="16"/>
                <w:rtl w:val="0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</w:rPr>
              <w:t>Clinically Oriented Anatomy, Moore K.L, Dalley A.F, Agur A.M.R, 8th Edition, Wolters Kluwer, 2018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  <w:lang w:val="de-DE"/>
              </w:rPr>
              <w:t>Di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Gövde A"/>
        <w:widowControl w:val="0"/>
        <w:ind w:left="108" w:hanging="108"/>
        <w:jc w:val="center"/>
        <w:rPr>
          <w:sz w:val="16"/>
          <w:szCs w:val="16"/>
        </w:rPr>
      </w:pPr>
    </w:p>
    <w:p>
      <w:pPr>
        <w:pStyle w:val="Gövde A"/>
        <w:widowControl w:val="0"/>
        <w:jc w:val="center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</w:pPr>
      <w:r>
        <w:rPr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20" w:hanging="3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067" w:hanging="14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1740" w:hanging="15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2414" w:hanging="15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087" w:hanging="15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8"/>
        <w:szCs w:val="8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376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448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20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080"/>
          <w:tab w:val="left" w:pos="2160"/>
          <w:tab w:val="left" w:pos="3240"/>
          <w:tab w:val="left" w:pos="4320"/>
          <w:tab w:val="left" w:pos="5400"/>
        </w:tabs>
        <w:ind w:left="5920" w:hanging="1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Verdan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Gövde B">
    <w:name w:val="Gövde B"/>
    <w:next w:val="Gövde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