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87355A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Cellular Senescence and aging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87355A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>A</w:t>
            </w:r>
            <w:r w:rsidR="0087355A">
              <w:rPr>
                <w:rFonts w:ascii="Calibri" w:eastAsia="Calibri" w:hAnsi="Calibri"/>
                <w:sz w:val="18"/>
                <w:szCs w:val="18"/>
              </w:rPr>
              <w:t>yşe Fulya Tekşen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213761"/>
    <w:rsid w:val="003B75C6"/>
    <w:rsid w:val="003C05BB"/>
    <w:rsid w:val="0062302E"/>
    <w:rsid w:val="0068754F"/>
    <w:rsid w:val="006C249E"/>
    <w:rsid w:val="007E104D"/>
    <w:rsid w:val="0082221C"/>
    <w:rsid w:val="0087355A"/>
    <w:rsid w:val="008A268C"/>
    <w:rsid w:val="00974A87"/>
    <w:rsid w:val="00B92A25"/>
    <w:rsid w:val="00C51786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2020-05-14T10:45:00Z</dcterms:created>
  <dcterms:modified xsi:type="dcterms:W3CDTF">2020-05-14T10:45:00Z</dcterms:modified>
</cp:coreProperties>
</file>