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FF187" w14:textId="77777777" w:rsidR="00207D62" w:rsidRDefault="00207D62" w:rsidP="00207D62">
      <w:pPr>
        <w:pStyle w:val="GvdeMetniGirintisi"/>
        <w:rPr>
          <w:rFonts w:ascii="Times New Roman" w:hAnsi="Times New Roman" w:cs="Times New Roman"/>
          <w:sz w:val="24"/>
        </w:rPr>
      </w:pPr>
      <w:r>
        <w:rPr>
          <w:rFonts w:ascii="Times New Roman" w:hAnsi="Times New Roman" w:cs="Times New Roman"/>
          <w:sz w:val="24"/>
        </w:rPr>
        <w:t xml:space="preserve">snRNP’lerın yapısında yer alan snRNA moleküllerinin çekirdekteki kopya sayıları 100000’in üzerindedir. Bugüne kadar yürütülen araştırmalarda; U1, U2, U4, U5 ve U6 olmak üzere (U=Urasil),  5 tip snRNA molekülü tanımlanmıştır. Tanımlanan tüm snRNA moleküllerinin yapısında  yoğun baz eşleşmeleri ve modifiye nukleotidler saptanmıştır. U6 dışındaki snRNA molekülleri 2,2,7-trimetilguanozin kapak yapısı içerirler. U6 snRNA kapak yapısı ise, henüz tanımlanamamıştır. Farklı snRNP molekülleri dizisel bir şekilde bir araya gelerek, düzenleyici (splicosome) yapısını oluştururlar. Düzenleyici oluşumu, RNA’nın 5’ düzenleme bölgesinin sentezinden hemen sonra başlatılır. Bu aşamada  U1 snRNP, 15-17 nukleotit uzunlukta bir spesifik baz eşleşmesi yaparak, 5’ düzenleme bölgesine bağlanır. Daha sonra, U2 snRNP intronun ayrılma bölgesine bağlanarak yaklaşık 40 nukleotit uzunluğundaki stabil kompleksi oluşturur. Bu interaksiyon için, U2AF olarak adlandırılan ilave bir faktöre ihtiyaç vardır.  Bu aşamayı takiben U5 snRNP, IBP (MA 7000) faktörü varlığında 15 nukleotit uzunluğunda bir bölge ile ilişkilenerek 3’ düzenleme bölgesine bağlanır. Son olarak U4+U6 (bu iki snRNP birlikte bulunur) bağlanması gerçekleşir ve birlikte düzenleyici yapısını meydana getirirler (düzenleme kompleksi ya da splicosome)(Şekil 32). U1, U2 ve U5 snRNP moleküllerinin tümünün işgal ettiği öncü RNA sekansı yaklaşık 65 nukleotit uzunluktadır. Bu uzunluk, intronlar için belirlenen minimum büyüklüktür. Dolayısı ile düzenleyici’nin 65 nukleotitden daha küçük intronlara doğru bir şekilde bağlanmasının mümkün olamayacağı düşünülmektedir. 5’ ve 3’ düzenleme bölgeleri snRNP molekülleri tarafından işgal edilmedikçe, düzenleyici yapısının oluşumu tamamlanmaz. Düzenleyici oluşumu, ATP’den ADP+Pi hidrolizi yapılarak gerçekleştirilir. Ancak, bu süreçte enerjiye ihtiyaç duyulan aşama halen bilinmemektedir. Düzenleme oranını limitleyen faktör, büyük bir olasılıkla intronun ayrılma evresidir. Zira,  düzenleyici transkripsiyon sürerken oluşuyor ise de, transkripsiyon sonlanmadan intronun ayrılması gerçekleşmez. İntronun ayrılması ile birlikte düzenleyici kompleks de RNA’dan ayrılır. İntronun konsensüs serileri ile, değişik snRNA molekülleri (snRNP bileşenleri) arasında baz eşleşmelerini gerçekleştirdiğinde, intron içerisindeki 3 interaktif bölge, birbiri ile ilişkilenecek şekilde pozisyon alır. Düzenleyici, ekzonun 5’ ucunu koruyarak, kesimin buraya ulaşmasını önler ve bir sonraki ekzonun 3’ ucu ile ilişkilenmesi için pozisyon almasını sağlar. Şimdiye kadar snRNA moleküllerinde enzimatik aktivite tanımlanmamış ise de, bu moleküllerin RNA düzenleme reaksiyonlarına doğrudan katıldıklarına inanılmaktadır. İntron üzerinde bir düzenleyici oluştuğunda, oldukça stabil bir yapı meydana getirir. Dolayısı ile, bu yapı hücre ekstraktlarından saflaştırılabilir. Yapılan analizler sonucu düzenleyicinin (splicosome) ribozom büyüklüğünde bir yapı olduğu ve 1/3’ünün snRNP, 2/3’ünün ise diğer proteinlerden meydana geldiği belirlenmiştir. </w:t>
      </w:r>
      <w:r>
        <w:rPr>
          <w:rFonts w:ascii="Times New Roman" w:hAnsi="Times New Roman" w:cs="Times New Roman"/>
          <w:sz w:val="24"/>
        </w:rPr>
        <w:lastRenderedPageBreak/>
        <w:t>Düzenleyiciler, çekirdek porlarından geçemeyecek kadar büyük yapılar oldukları için, işlenme süreci tamamlanmadan mRNA moleküllerinin  stoplazmaya geçişini engellerler.</w:t>
      </w:r>
    </w:p>
    <w:p w14:paraId="22518CE7" w14:textId="77777777" w:rsidR="00207D62" w:rsidRDefault="00207D62" w:rsidP="00207D62">
      <w:pPr>
        <w:pStyle w:val="GvdeMetniGirintisi"/>
        <w:rPr>
          <w:rFonts w:ascii="Times New Roman" w:hAnsi="Times New Roman" w:cs="Times New Roman"/>
          <w:sz w:val="24"/>
        </w:rPr>
      </w:pPr>
      <w:r>
        <w:rPr>
          <w:rFonts w:ascii="Times New Roman" w:hAnsi="Times New Roman" w:cs="Times New Roman"/>
          <w:sz w:val="24"/>
        </w:rPr>
        <w:t xml:space="preserve">RNA’nın işlenmesi, serbest hnRNA üzerinde meydana gelmez. Bunun yerine, RNA polimeraz II enzimi yeterli uzunlukta bir hnRNA sentezlediğinde, söz konusu bölge spesifik proteinlerle interaksiyona girerek heterojen çekirdek nukleoprotein kompleksi (hnRNP) oluşturulur. Bu kompleks, kromatin yapısında olduğu gibi, bir tele dizilmiş boncuklar şeklindedir. hnRNP yapıları, ribonukleozomlar olarak da adlandırılmaktadır. Bu komplekslerin büyüklükleri 32-120 kDa arasında değişir ve  8-10 protein içerirler. hnRNP, yaklaşık 500 nukleotit uzunluktaki hnRNA bir bölgesine bağlanır. hnRNP, hnRNA’yı hücresel nukleaz aktivitesinden korur ve ikincil yapı oluşumunu önler. hnRNP, SSB ya da diğer bir deyişle sarmal destabilize proteini (HD proteini) gibi, DNA replikasyonuna katılan proteinler ile aynı işlevi görmektedir. HD proteini, saç tokası gibi çift zincir yapıları denatüre eder. Nukleik asitlerin proteinlerle kompleksler halinde paketlenmesi, protein bağlanma bölgelerinin tanınmasını engellemez. Bu durum snRNP yapılarında da aynıdır. Protein:DNA interaksiyonları, düzenleyici’nin  bağlanmasını teşvik eder (indükler). Olgun mRNA molekülleri, ayrıca, stoplazmada proteinlerle birleşerek mRNP partiküllerini meydana getirmektedir. Söz konusu proteinler, translasyon bölümünde  anlatıldığı gibi, hnRNA’ya bağlanan proteinlerden farklıdır. </w:t>
      </w:r>
    </w:p>
    <w:p w14:paraId="2D9750FC" w14:textId="77777777" w:rsidR="00207D62" w:rsidRDefault="00207D62" w:rsidP="00207D62">
      <w:pPr>
        <w:pStyle w:val="GvdeMetniGirintisi"/>
        <w:rPr>
          <w:rFonts w:ascii="Times New Roman" w:hAnsi="Times New Roman" w:cs="Times New Roman"/>
          <w:sz w:val="24"/>
        </w:rPr>
      </w:pPr>
      <w:r>
        <w:rPr>
          <w:rFonts w:ascii="Times New Roman" w:hAnsi="Times New Roman" w:cs="Times New Roman"/>
          <w:sz w:val="24"/>
        </w:rPr>
        <w:t>Globin’ler gibi bazı proteinlerin hnRNA’larında saptanan belirli intronlar, transkripsiyon sırasına göre yapıdan çıkarılır. Ancak, bu durum genellikle diğer hnRNA molekülleri için geçerli değildir. Çoğu zaman sentezlenen transkript, proteinlerle birleşerek hnRNP molekülünü oluşturduğundan; intronların ayrılma sırası, hnRNP molekülünün ikincil (sekonder) ya da üçüncül (tersiyer) yapısı tarafından belirlenir. Bir intronun ayrılması  RNA’nın ikincil (sekonder) yapısında yeni bir düzenlemeye neden olur ve ikinci intron yapıdan ayrılmak için uygun hale gelir. İntronların çıkarılmasında kinetik bir belirleme de söz konusudur. Bazı intronlar sadece birkaç saniyelik yarılanma ömrüne sahiptir (diğerlerinde bu süre 10-20 dk arasında değişebilir). Bu nedenle, globin RNA öncüsünün işlenmesi yaklaşık 5 dk’da tamamlanabilmektedir.</w:t>
      </w:r>
    </w:p>
    <w:p w14:paraId="210AAFF0" w14:textId="77777777" w:rsidR="00207D62" w:rsidRDefault="00207D62" w:rsidP="00207D62">
      <w:pPr>
        <w:pStyle w:val="GvdeMetniGirintisi"/>
        <w:rPr>
          <w:rFonts w:ascii="Times New Roman" w:hAnsi="Times New Roman" w:cs="Times New Roman"/>
          <w:sz w:val="24"/>
        </w:rPr>
      </w:pPr>
      <w:r>
        <w:rPr>
          <w:rFonts w:ascii="Times New Roman" w:hAnsi="Times New Roman" w:cs="Times New Roman"/>
          <w:sz w:val="24"/>
        </w:rPr>
        <w:t xml:space="preserve">Birden fazla proteinin determine edildiği bazı genlerde, söz konusu proteinlerin ifade edilip edilmemesi, mRNA’nın işlenme tipine bağlıdır. Çok sayıda ekzon içeren bazı primer transkriptler, diferansiyel düzenleme adı verilen bir mekanizma ile işlenirler. Örneğin, </w:t>
      </w:r>
      <w:r>
        <w:rPr>
          <w:rFonts w:ascii="Times New Roman" w:hAnsi="Times New Roman" w:cs="Times New Roman"/>
          <w:i/>
          <w:iCs/>
          <w:sz w:val="24"/>
        </w:rPr>
        <w:t>Drosophila’</w:t>
      </w:r>
      <w:r>
        <w:rPr>
          <w:rFonts w:ascii="Times New Roman" w:hAnsi="Times New Roman" w:cs="Times New Roman"/>
          <w:sz w:val="24"/>
        </w:rPr>
        <w:t>da bulunan tropomiyozin I geni; biri embriyonik gelişme sürecinde, diğeri ise erginlerde ifade edilen, iki kas proteinini kodlamaktadır. Bu iki protein yalnız son 27 amino asidi ile birbirinden ayrılır. Alternatif proteinlerden hangisinin sentezleneceği, işleme sürecinde primer mRNA transkriptinden 3. ekzonun çıkarılıp çıkarılmamasına bağlıdır (Şekil 33). Diferansiyel düzenleme mekanizması ile üretilen diğer proteinler için; farelerdeki fibrinonektin ile troponin ve miyozinin hafif zincirleri ve inek preprotakikinin’i tipik örnekleri teşkil etmektedir. Bu mRNA moleküllerinin işlenme sürecinde, ekzon çıkarılmasının nasıl bir uyarım sonucu düzenlendiği bilinmemektedir. RNA işlenmesinde poli A kuyruklarının ilavesi de, mRNA öncüsünden hangi proteinin ifade edileceğini belirleyen bir mekanizmadır. Farelerde tiroit hormonu kalkitonin’i kodlayan gen, ayrıca beyinde bulunan ve kalkitonin geni kökenli olan bir başka proteini de kodlamaktadır. Bu genin primer transkripti hem diferansiyel düzenleme ve hem de poli A bölgesi düzenlemesine tabi tutularak, hangi proteinin üretileceği belirlenir (Şekil 33).</w:t>
      </w:r>
    </w:p>
    <w:p w14:paraId="320C3C3E" w14:textId="77777777" w:rsidR="00207D62" w:rsidRDefault="00207D62" w:rsidP="00207D62">
      <w:pPr>
        <w:pStyle w:val="GvdeMetniGirintisi"/>
        <w:rPr>
          <w:rFonts w:ascii="Times New Roman" w:hAnsi="Times New Roman" w:cs="Times New Roman"/>
          <w:sz w:val="24"/>
        </w:rPr>
      </w:pPr>
      <w:r>
        <w:rPr>
          <w:rFonts w:ascii="Times New Roman" w:hAnsi="Times New Roman" w:cs="Times New Roman"/>
          <w:sz w:val="24"/>
        </w:rPr>
        <w:t>Prokaryotik genlerde genellikle bulunmayan intron yapısının, ökaryot genlerinde yaygın bir şekilde saptanması intron içeren genlerin kökenine dair bazı ipuçları vermektedir. Ökaryotik canlılarla çalışan biyokimyacılar, ökaryotik genlerin; primitif (atasal) genler arasına intronların girmesi suretiyle evrimleştiğini kabul etmekteydi. Bu kabul; ökaryotik genlerin, prokaryotik genlerden çok daha gelişkin olduğu sonucunu doğurmuştur. Moleküler kanıtlar, bu öngörünün tam tersine, prokaryotik genlerin milyonlarca yıllık süreç içerisinde intronlarını kaybederek daha spesifiye bir hal aldığına işaret etmektedir. Zira primitif (ilkel) genler, basit enzimatik aktivitelere sahip polipeptitleri determine eden DNA parçaları halinde bulunmaktadır. İki primitif genin füzyonu yolu ile daha kompleks bir protein üretmek olasıdır. Araya giren sekansların (intron) evrimi, genetik kod içeren serilerin art arda dizilmeden düzenlenmesine olanak sağlayarak, primitif organizmalarda gen ifadesini kolaylaştırmıştır. Böyle bir moleküler evrim süreci için; mRNA’nın kendi kendini işlemesi ve olgun mRNA’nın hücresel enzim sistemlerinden zarar görmeden, üretimini garanti edecek mekanizmaları geliştirmesi zorunludur. Canlılardaki örnekler de bu teoriyi desteklemektedir. İntron içeren genler bir kere oluştuğunda, primitif canlılara önemli seçici avantajlar sağladıkları aşikardır. Zira, intronlu genlerde DNA düzenlemeleri sonucu bir proteinin değişik kombinasyonlarının oluşturulması olasıdır. Diğer yandan, eğer bir organizma yaşamsal faaliyetleri için introna ihtiyaç duymuyor ise, ekzon düzenlemeleri daha avantajlı bir durumdur. Ekzon düzenlemesi evrim için önemli bir fonksiyon ise, yeni çevresel nişleri işgal etme eğilimindeki organizmalarda intron içeren genler yüksek bir oranda bulunmalıdır. Gerçekten de çiçekli bitkiler, böcekler ve memeliler bu koşulun tipik örneklerini teşkil etmektedir. Diğer yandan, bakteriler gibi organizmalar ; geçmiş milyonlarca yıl süresince, yaşamsal faaliyetleri bakımından oldukça özelleşmiş olduğundan, yeni protein kombinasyonlarına minimum ihtiyaç göstermektedirler. Bu nedenle bakterilerin evriminde yeni enzimatik aktivitelerden çok, daha etkin bir enzim seçimi ve üretimi söz konusu olmuştur. Sonuçta genomları intron içeren genleri kaybederek küçülmüş, diğer yandan replikasyon hızları artmıştır.</w:t>
      </w:r>
    </w:p>
    <w:p w14:paraId="1A6FD6E4" w14:textId="77777777" w:rsidR="00207D62" w:rsidRDefault="00207D62" w:rsidP="00207D62">
      <w:pPr>
        <w:pStyle w:val="GvdeMetniGirintisi"/>
        <w:rPr>
          <w:rFonts w:ascii="Times New Roman" w:hAnsi="Times New Roman" w:cs="Times New Roman"/>
          <w:sz w:val="24"/>
        </w:rPr>
      </w:pPr>
      <w:r>
        <w:rPr>
          <w:rFonts w:ascii="Times New Roman" w:hAnsi="Times New Roman" w:cs="Times New Roman"/>
          <w:sz w:val="24"/>
        </w:rPr>
        <w:t xml:space="preserve">Gen yapısının evriminde intronların kaybolması ile intronsuz yapıya geçildiğinin diğer kanıtları olarak; basit ökaryotların örnekleri olan mayalar ve küflerde birçok genin intronsuz oluşu ve yine ökaryotların genomlarında bulunan yalancı genler (pseudogenler), gösterilebilir. Mayalarlarda ve omurgalılarda ortak olan birçok genin, mayalarda intronsuzken omurgalılarda intron içerdiği saptanmıştır. Yapılan araştırmalarda </w:t>
      </w:r>
      <w:r>
        <w:rPr>
          <w:rFonts w:ascii="Times New Roman" w:hAnsi="Times New Roman" w:cs="Times New Roman"/>
          <w:i/>
          <w:iCs/>
          <w:sz w:val="24"/>
        </w:rPr>
        <w:t>Saccharomyces cerevisiae’</w:t>
      </w:r>
      <w:r>
        <w:rPr>
          <w:rFonts w:ascii="Times New Roman" w:hAnsi="Times New Roman" w:cs="Times New Roman"/>
          <w:sz w:val="24"/>
        </w:rPr>
        <w:t xml:space="preserve">de (ekmek mayası), intron içeren genlerin çoğunun kaybolduğu saptanmıştır. Ökaryotlarda yaygın olarak bulunan ve ifade edilmeyen genler yalancı genler (pseudogenler) adını almaktadır. Bu genler, yapısal gen bölgelerinde tanımlanan çok sayıda mutasyon oluşumu ve promotor bölge içermeme özellikleri ile gerçek genlerden ayrılmaktadır. Söz konusu mutasyonlar, hücre hayatiyetini etkilemeksizin birikerek, organizmaların kullanmadıkları (artık ihtiyaç duymadıkları) genlerin ifadesi engellenmiştir. Bu süreçte son aşama, </w:t>
      </w:r>
      <w:r>
        <w:rPr>
          <w:rFonts w:ascii="Times New Roman" w:hAnsi="Times New Roman" w:cs="Times New Roman"/>
          <w:i/>
          <w:iCs/>
          <w:sz w:val="24"/>
        </w:rPr>
        <w:t>S. cerevisiae</w:t>
      </w:r>
      <w:r>
        <w:rPr>
          <w:rFonts w:ascii="Times New Roman" w:hAnsi="Times New Roman" w:cs="Times New Roman"/>
          <w:sz w:val="24"/>
        </w:rPr>
        <w:t xml:space="preserve"> örneğinde de olduğu gibi, pseudogenlerin genomdan eliminasyonudur.</w:t>
      </w:r>
    </w:p>
    <w:p w14:paraId="4F939D6D" w14:textId="77777777" w:rsidR="00207D62" w:rsidRDefault="00207D62" w:rsidP="00207D62">
      <w:pPr>
        <w:spacing w:line="360" w:lineRule="auto"/>
        <w:rPr>
          <w:sz w:val="24"/>
          <w:szCs w:val="24"/>
        </w:rPr>
      </w:pPr>
    </w:p>
    <w:p w14:paraId="6D0B4C11" w14:textId="77777777" w:rsidR="00207D62" w:rsidRDefault="00207D62" w:rsidP="00207D62">
      <w:pPr>
        <w:spacing w:line="360" w:lineRule="auto"/>
        <w:rPr>
          <w:sz w:val="24"/>
          <w:szCs w:val="24"/>
        </w:rPr>
      </w:pPr>
    </w:p>
    <w:p w14:paraId="65721079" w14:textId="77777777" w:rsidR="00207D62" w:rsidRDefault="00207D62" w:rsidP="00207D62">
      <w:pPr>
        <w:pStyle w:val="Balk1"/>
        <w:spacing w:line="360" w:lineRule="auto"/>
        <w:jc w:val="both"/>
        <w:rPr>
          <w:sz w:val="24"/>
          <w:szCs w:val="24"/>
        </w:rPr>
      </w:pPr>
      <w:r>
        <w:rPr>
          <w:sz w:val="24"/>
          <w:szCs w:val="24"/>
        </w:rPr>
        <w:t>GENETİK KOD ve TRANSFER RNA</w:t>
      </w:r>
    </w:p>
    <w:p w14:paraId="63EEEC2A" w14:textId="77777777" w:rsidR="00207D62" w:rsidRDefault="00207D62" w:rsidP="00207D62">
      <w:pPr>
        <w:pStyle w:val="GvdeMetni2"/>
        <w:spacing w:line="360" w:lineRule="auto"/>
        <w:ind w:firstLine="0"/>
        <w:rPr>
          <w:sz w:val="24"/>
          <w:szCs w:val="24"/>
        </w:rPr>
      </w:pPr>
      <w:r>
        <w:rPr>
          <w:sz w:val="24"/>
          <w:szCs w:val="24"/>
        </w:rPr>
        <w:tab/>
        <w:t>Yaşayan tüm organizmalar, yapılarındaki birçok molekülün sentezini yöneten genetik bir program içerir. Bu program, genler halinde organize olan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tarafından şifrelenmektedir. Ancak DNA tek başına fonksiyonel değildir. Nukleik asitlerin yapısal tanımlanması, DNA üzerindeki bilginin RNA</w:t>
      </w:r>
      <w:r>
        <w:rPr>
          <w:sz w:val="24"/>
          <w:szCs w:val="24"/>
        </w:rPr>
        <w:fldChar w:fldCharType="begin"/>
      </w:r>
      <w:r>
        <w:rPr>
          <w:sz w:val="24"/>
          <w:szCs w:val="24"/>
        </w:rPr>
        <w:instrText xml:space="preserve"> XE "RNA" </w:instrText>
      </w:r>
      <w:r>
        <w:rPr>
          <w:sz w:val="24"/>
          <w:szCs w:val="24"/>
        </w:rPr>
        <w:fldChar w:fldCharType="end"/>
      </w:r>
      <w:r>
        <w:rPr>
          <w:sz w:val="24"/>
          <w:szCs w:val="24"/>
        </w:rPr>
        <w:t>’ya transfer mekanizmasını çözümlemekte kolaylık sağlamıştır. Zira hidrojen bağ eşleri, bir nukleik asit zincirinin şablon olarak görev yapması sureti ile, tamamlayıcı zincir sentezinin gerçekleştirilmesini mümkün kılmaktadır. Ancak genetik materyalin yapısal analizi, DNA üzerindeki bilgininin proteinlerin primer yapısını oluşturan amino asitlere dönüşüm sürecine dair yeterli ipucu sunmamaktaydı. Söz konusu dönüşümü açıklamak üzere; George Gamow,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üzerindeki bilginin (kod) protein sentezinden önce deşifre edildiğini ve Francis Crick, söz konusu deşifre sürecinin hem nukleik asitler ve hem de amino asitlerle interaksiyon veren adaptör moleküllerle sağlandığını ileri sürmüştür. Crick ayrıca, adaptör moleküllerin 20 farklı amino asidin bağlanmasına olanak sağlayan (dolayısı ile 20 tip) küçük nukleik asitler olduğunu ifade etmiştir. Deneysel çalışmalar, her iki hipotezin de doğru olduğunu göstermiştir.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üzerinde amino asitleri spesifiye eden serilerin (genetik şifre), üretilen proteinlerin amino asit dizilerini belirlemesi tüm canlıların ortak özelliğidir. Genetik kodun amino asit serilerine (sekans) translasyonu (dönüştürülmesi), transfer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(tRNA) moleküllerinin varlığında gerçekleştirilir. Bu RNA molekülleri, Crick’in tanımıyla adaptör moleküllerdir. tRNA, mRNA ile protein arasındaki -ara- yüzey formudur. Zira, tRNA’nın  bir bölgesi spesifik bir amino aside kovalent olarak bağlanırken, aynı molekülün bir başka bölgesi, tamamlayıcı baz eşleşmesi sayesinde, mRNA molekülü ile interaksiyon verir. Bu bağlanma sırası mRNA tarafından spesifiye edilir ve böylece protein sentezinin, genetik kodda belirlendiği şekilde yürümesi sağlanır.</w:t>
      </w:r>
    </w:p>
    <w:p w14:paraId="5FE6EAE9" w14:textId="77777777" w:rsidR="00207D62" w:rsidRDefault="00207D62" w:rsidP="00207D62">
      <w:pPr>
        <w:spacing w:line="360" w:lineRule="auto"/>
        <w:jc w:val="both"/>
        <w:rPr>
          <w:sz w:val="24"/>
          <w:szCs w:val="24"/>
        </w:rPr>
      </w:pPr>
      <w:r>
        <w:rPr>
          <w:sz w:val="24"/>
          <w:szCs w:val="24"/>
        </w:rPr>
        <w:tab/>
        <w:t>Bir amino asidin kendi spesifik tRNA molekülüne bağlanması reaksiyonu, aminoasil-tRNA sentetaz enzimi tarafından katalize edilmektedir. Hangi amino asidin, hangi tRNA molekülüne bağlanacağını belirleyen bir işaret mevcuttur ve bu sayede enzim doğru bağlanmayı gerçekleştirir. Örneğin; tRNA</w:t>
      </w:r>
      <w:r>
        <w:rPr>
          <w:sz w:val="24"/>
          <w:szCs w:val="24"/>
          <w:vertAlign w:val="superscript"/>
        </w:rPr>
        <w:t>Phe</w:t>
      </w:r>
      <w:r>
        <w:rPr>
          <w:sz w:val="24"/>
          <w:szCs w:val="24"/>
        </w:rPr>
        <w:t xml:space="preserve"> molekülüne yalnız fenilalanin amino asidi bağlanır. Fenilalanin tRNA</w:t>
      </w:r>
      <w:r>
        <w:rPr>
          <w:sz w:val="24"/>
          <w:szCs w:val="24"/>
          <w:vertAlign w:val="superscript"/>
        </w:rPr>
        <w:t>Phe</w:t>
      </w:r>
      <w:r>
        <w:rPr>
          <w:sz w:val="24"/>
          <w:szCs w:val="24"/>
        </w:rPr>
        <w:t xml:space="preserve"> molekülüne bağlandığında oluşan yapı Fenilalanin-tRNA</w:t>
      </w:r>
      <w:r>
        <w:rPr>
          <w:sz w:val="24"/>
          <w:szCs w:val="24"/>
          <w:vertAlign w:val="superscript"/>
        </w:rPr>
        <w:t>Phe</w:t>
      </w:r>
      <w:r>
        <w:rPr>
          <w:sz w:val="24"/>
          <w:szCs w:val="24"/>
        </w:rPr>
        <w:t xml:space="preserve"> olarak adlandırılır. Bu reaksiyon peptit zincirine katılmak üzere amino asitleri aktive eden aminoasil tRNA sentetaz enzimi tarafından katalize edilir. Aminoasil tRNA sentetazların amino asitleri spesifik tRNA moleküllerine bağlaması, genetik bilginin nukleik asitlerden proteinlere doğru akışı için zorunludur. Translasyonun doğruluğu ve spesifikliği mRNA, tRNA ve enzim sistemlerine bağlıdır.</w:t>
      </w:r>
    </w:p>
    <w:p w14:paraId="38CEDCD0" w14:textId="77777777" w:rsidR="00207D62" w:rsidRDefault="00207D62" w:rsidP="00207D62">
      <w:pPr>
        <w:spacing w:line="360" w:lineRule="auto"/>
        <w:jc w:val="both"/>
        <w:rPr>
          <w:sz w:val="24"/>
          <w:szCs w:val="24"/>
        </w:rPr>
      </w:pPr>
      <w:r>
        <w:rPr>
          <w:sz w:val="24"/>
          <w:szCs w:val="24"/>
        </w:rPr>
        <w:tab/>
        <w:t>1960’lı yıllara değin nukleik asitlerdeki amino asit kodları bilinmemekteydi. 1955 yılında George Gamow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alfabesinde, DNA’nın yalnız 4 harf içerdiğinden (A, T, G ve C) ve doğal 20 amino asit bulunduğundan hareketle, amino asitlerin baz üçlüleri halinde (triplet, kodon) kodlandığını ileri sürmüştür. Gamow, amino asitlerin iki baz tarafından kodlanması halinde, yalnız 16 (4</w:t>
      </w:r>
      <w:r>
        <w:rPr>
          <w:sz w:val="24"/>
          <w:szCs w:val="24"/>
          <w:vertAlign w:val="superscript"/>
        </w:rPr>
        <w:t>2</w:t>
      </w:r>
      <w:r>
        <w:rPr>
          <w:sz w:val="24"/>
          <w:szCs w:val="24"/>
        </w:rPr>
        <w:t>=16) ve 4 baz tarafından kodlanması halinde ise, 256 (4</w:t>
      </w:r>
      <w:r>
        <w:rPr>
          <w:sz w:val="24"/>
          <w:szCs w:val="24"/>
          <w:vertAlign w:val="superscript"/>
        </w:rPr>
        <w:t>4</w:t>
      </w:r>
      <w:r>
        <w:rPr>
          <w:sz w:val="24"/>
          <w:szCs w:val="24"/>
        </w:rPr>
        <w:t>=256) amino asit  üretilebileceğini hesaplayarak bu sonuca ulaşmıştır. Bu durumda 20 amino asidin spesifiye edilmesinde en uygun koşul, amino asit kodunun tripletler (baz üçlüleri) halinde bulunmasıdır (4</w:t>
      </w:r>
      <w:r>
        <w:rPr>
          <w:sz w:val="24"/>
          <w:szCs w:val="24"/>
          <w:vertAlign w:val="superscript"/>
        </w:rPr>
        <w:t>3</w:t>
      </w:r>
      <w:r>
        <w:rPr>
          <w:sz w:val="24"/>
          <w:szCs w:val="24"/>
        </w:rPr>
        <w:t>=64).</w:t>
      </w:r>
    </w:p>
    <w:p w14:paraId="72F9EE2D" w14:textId="77777777" w:rsidR="00207D62" w:rsidRDefault="00207D62" w:rsidP="00207D62">
      <w:pPr>
        <w:spacing w:line="360" w:lineRule="auto"/>
        <w:jc w:val="both"/>
        <w:rPr>
          <w:sz w:val="24"/>
          <w:szCs w:val="24"/>
        </w:rPr>
      </w:pPr>
      <w:r>
        <w:rPr>
          <w:sz w:val="24"/>
          <w:szCs w:val="24"/>
        </w:rPr>
        <w:tab/>
        <w:t>Genetik kod, prensip olarak,  çakışan ya da çakışmayan 3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bazından meydana gelebilir. Çakışan kod sisteminde, her aşamada tek bir baz değişerek genin spesifiye ettiği amino asit dizisi belirlenir. Böylece ardışık her üç triplette ortak bir baz bulunur.</w:t>
      </w:r>
    </w:p>
    <w:p w14:paraId="793333A6" w14:textId="77777777" w:rsidR="00207D62" w:rsidRDefault="00207D62" w:rsidP="00207D62">
      <w:pPr>
        <w:spacing w:line="360" w:lineRule="auto"/>
        <w:jc w:val="both"/>
        <w:rPr>
          <w:sz w:val="24"/>
          <w:szCs w:val="24"/>
        </w:rPr>
      </w:pPr>
      <w:r>
        <w:rPr>
          <w:sz w:val="24"/>
          <w:szCs w:val="24"/>
        </w:rPr>
        <w:tab/>
        <w:t>Örneğin: mRNA=AUGCAUGCAUGC</w:t>
      </w:r>
    </w:p>
    <w:p w14:paraId="3C515886" w14:textId="77777777" w:rsidR="00207D62" w:rsidRDefault="00207D62" w:rsidP="00207D62">
      <w:pPr>
        <w:spacing w:line="360" w:lineRule="auto"/>
        <w:jc w:val="both"/>
        <w:rPr>
          <w:sz w:val="24"/>
          <w:szCs w:val="24"/>
        </w:rPr>
      </w:pPr>
      <w:r>
        <w:rPr>
          <w:sz w:val="24"/>
          <w:szCs w:val="24"/>
        </w:rPr>
        <w:tab/>
        <w:t>DNA</w:t>
      </w:r>
      <w:r>
        <w:rPr>
          <w:sz w:val="24"/>
          <w:szCs w:val="24"/>
        </w:rPr>
        <w:fldChar w:fldCharType="begin"/>
      </w:r>
      <w:r>
        <w:rPr>
          <w:sz w:val="24"/>
          <w:szCs w:val="24"/>
        </w:rPr>
        <w:instrText xml:space="preserve"> XE "DNA" </w:instrText>
      </w:r>
      <w:r>
        <w:rPr>
          <w:sz w:val="24"/>
          <w:szCs w:val="24"/>
        </w:rPr>
        <w:fldChar w:fldCharType="end"/>
      </w:r>
      <w:r>
        <w:rPr>
          <w:sz w:val="24"/>
          <w:szCs w:val="24"/>
        </w:rPr>
        <w:t>’ den mRNA’ e mesajın yazılması:</w:t>
      </w:r>
    </w:p>
    <w:p w14:paraId="17BDD1D7" w14:textId="77777777" w:rsidR="00207D62" w:rsidRDefault="00207D62" w:rsidP="00207D62">
      <w:pPr>
        <w:tabs>
          <w:tab w:val="left" w:pos="1701"/>
          <w:tab w:val="left" w:pos="2268"/>
          <w:tab w:val="left" w:pos="2835"/>
          <w:tab w:val="left" w:pos="3119"/>
          <w:tab w:val="left" w:pos="3402"/>
          <w:tab w:val="left" w:pos="3686"/>
          <w:tab w:val="left" w:pos="3969"/>
          <w:tab w:val="left" w:pos="4253"/>
          <w:tab w:val="left" w:pos="4536"/>
        </w:tabs>
        <w:spacing w:line="360" w:lineRule="auto"/>
        <w:jc w:val="both"/>
        <w:rPr>
          <w:sz w:val="24"/>
          <w:szCs w:val="24"/>
        </w:rPr>
      </w:pPr>
      <w:r>
        <w:rPr>
          <w:sz w:val="24"/>
          <w:szCs w:val="24"/>
        </w:rPr>
        <w:t xml:space="preserve">                              AUG</w:t>
      </w:r>
    </w:p>
    <w:p w14:paraId="6827F1AE" w14:textId="77777777" w:rsidR="00207D62" w:rsidRDefault="00207D62" w:rsidP="00207D62">
      <w:pPr>
        <w:tabs>
          <w:tab w:val="left" w:pos="1701"/>
          <w:tab w:val="left" w:pos="1843"/>
          <w:tab w:val="left" w:pos="2835"/>
          <w:tab w:val="left" w:pos="3119"/>
          <w:tab w:val="left" w:pos="3402"/>
          <w:tab w:val="left" w:pos="3686"/>
          <w:tab w:val="left" w:pos="3969"/>
          <w:tab w:val="left" w:pos="4253"/>
          <w:tab w:val="left" w:pos="4536"/>
        </w:tabs>
        <w:spacing w:line="360" w:lineRule="auto"/>
        <w:jc w:val="both"/>
        <w:rPr>
          <w:sz w:val="24"/>
          <w:szCs w:val="24"/>
        </w:rPr>
      </w:pPr>
      <w:r>
        <w:rPr>
          <w:sz w:val="24"/>
          <w:szCs w:val="24"/>
        </w:rPr>
        <w:tab/>
      </w:r>
      <w:r>
        <w:rPr>
          <w:sz w:val="24"/>
          <w:szCs w:val="24"/>
        </w:rPr>
        <w:tab/>
        <w:t>UGC</w:t>
      </w:r>
    </w:p>
    <w:p w14:paraId="5F6F927A"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s>
        <w:spacing w:line="360" w:lineRule="auto"/>
        <w:jc w:val="both"/>
        <w:rPr>
          <w:sz w:val="24"/>
          <w:szCs w:val="24"/>
        </w:rPr>
      </w:pPr>
      <w:r>
        <w:rPr>
          <w:sz w:val="24"/>
          <w:szCs w:val="24"/>
        </w:rPr>
        <w:tab/>
      </w:r>
      <w:r>
        <w:rPr>
          <w:sz w:val="24"/>
          <w:szCs w:val="24"/>
        </w:rPr>
        <w:tab/>
      </w:r>
      <w:r>
        <w:rPr>
          <w:sz w:val="24"/>
          <w:szCs w:val="24"/>
        </w:rPr>
        <w:tab/>
        <w:t>GCA</w:t>
      </w:r>
    </w:p>
    <w:p w14:paraId="56532C3C"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s>
        <w:spacing w:line="360" w:lineRule="auto"/>
        <w:jc w:val="both"/>
        <w:rPr>
          <w:sz w:val="24"/>
          <w:szCs w:val="24"/>
        </w:rPr>
      </w:pPr>
      <w:r>
        <w:rPr>
          <w:sz w:val="24"/>
          <w:szCs w:val="24"/>
        </w:rPr>
        <w:tab/>
      </w:r>
      <w:r>
        <w:rPr>
          <w:sz w:val="24"/>
          <w:szCs w:val="24"/>
        </w:rPr>
        <w:tab/>
      </w:r>
      <w:r>
        <w:rPr>
          <w:sz w:val="24"/>
          <w:szCs w:val="24"/>
        </w:rPr>
        <w:tab/>
      </w:r>
      <w:r>
        <w:rPr>
          <w:sz w:val="24"/>
          <w:szCs w:val="24"/>
        </w:rPr>
        <w:tab/>
        <w:t>CAU</w:t>
      </w:r>
    </w:p>
    <w:p w14:paraId="4FD4D270"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t>AUG</w:t>
      </w:r>
    </w:p>
    <w:p w14:paraId="3299E7F5"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UGC</w:t>
      </w:r>
    </w:p>
    <w:p w14:paraId="5564709A"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GCA</w:t>
      </w:r>
    </w:p>
    <w:p w14:paraId="0940B28B"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CAU</w:t>
      </w:r>
    </w:p>
    <w:p w14:paraId="120E35DF"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AUG</w:t>
      </w:r>
    </w:p>
    <w:p w14:paraId="46356867"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 w:val="left" w:pos="2977"/>
        </w:tabs>
        <w:spacing w:line="36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UGC      şeklinde olacaktır.</w:t>
      </w:r>
    </w:p>
    <w:p w14:paraId="09F320B2" w14:textId="77777777" w:rsidR="00207D62" w:rsidRDefault="00207D62" w:rsidP="00207D62">
      <w:pPr>
        <w:tabs>
          <w:tab w:val="left" w:pos="1701"/>
          <w:tab w:val="left" w:pos="1843"/>
          <w:tab w:val="left" w:pos="1985"/>
          <w:tab w:val="left" w:pos="2127"/>
          <w:tab w:val="left" w:pos="2268"/>
          <w:tab w:val="left" w:pos="2410"/>
          <w:tab w:val="left" w:pos="2552"/>
          <w:tab w:val="left" w:pos="2694"/>
          <w:tab w:val="left" w:pos="2835"/>
          <w:tab w:val="left" w:pos="2977"/>
        </w:tabs>
        <w:spacing w:line="360" w:lineRule="auto"/>
        <w:jc w:val="both"/>
        <w:rPr>
          <w:sz w:val="24"/>
          <w:szCs w:val="24"/>
        </w:rPr>
      </w:pPr>
    </w:p>
    <w:p w14:paraId="4F3A0802" w14:textId="77777777" w:rsidR="00207D62" w:rsidRDefault="00207D62" w:rsidP="00207D62">
      <w:pPr>
        <w:spacing w:line="360" w:lineRule="auto"/>
        <w:jc w:val="both"/>
        <w:rPr>
          <w:sz w:val="24"/>
          <w:szCs w:val="24"/>
        </w:rPr>
      </w:pPr>
      <w:r>
        <w:rPr>
          <w:sz w:val="24"/>
          <w:szCs w:val="24"/>
        </w:rPr>
        <w:t>Bunun karşıtı; ardışık tripletlerin ortak baz içermediği (belirli bir bazın değişiminin tek bir tripletin değişimine yol açtığı) genetik kod, yani çakışmayan tiptir. Aynı örneği verecek olursak, çakışmayan triplet kodunun okunması:</w:t>
      </w:r>
    </w:p>
    <w:p w14:paraId="0052092D" w14:textId="77777777" w:rsidR="00207D62" w:rsidRDefault="00207D62" w:rsidP="00207D62">
      <w:pPr>
        <w:spacing w:line="360" w:lineRule="auto"/>
        <w:jc w:val="both"/>
        <w:rPr>
          <w:sz w:val="24"/>
          <w:szCs w:val="24"/>
        </w:rPr>
      </w:pPr>
    </w:p>
    <w:p w14:paraId="6636ABA8" w14:textId="77777777" w:rsidR="00207D62" w:rsidRDefault="00207D62" w:rsidP="00207D62">
      <w:pPr>
        <w:tabs>
          <w:tab w:val="left" w:pos="1701"/>
          <w:tab w:val="left" w:pos="2268"/>
          <w:tab w:val="left" w:pos="2835"/>
        </w:tabs>
        <w:spacing w:line="360" w:lineRule="auto"/>
        <w:jc w:val="both"/>
        <w:rPr>
          <w:sz w:val="24"/>
          <w:szCs w:val="24"/>
        </w:rPr>
      </w:pPr>
      <w:r>
        <w:rPr>
          <w:sz w:val="24"/>
          <w:szCs w:val="24"/>
        </w:rPr>
        <w:tab/>
        <w:t>AUG</w:t>
      </w:r>
    </w:p>
    <w:p w14:paraId="5A644198" w14:textId="77777777" w:rsidR="00207D62" w:rsidRDefault="00207D62" w:rsidP="00207D62">
      <w:pPr>
        <w:tabs>
          <w:tab w:val="left" w:pos="1701"/>
          <w:tab w:val="left" w:pos="2127"/>
          <w:tab w:val="left" w:pos="2835"/>
        </w:tabs>
        <w:spacing w:line="360" w:lineRule="auto"/>
        <w:jc w:val="both"/>
        <w:rPr>
          <w:sz w:val="24"/>
          <w:szCs w:val="24"/>
        </w:rPr>
      </w:pPr>
      <w:r>
        <w:rPr>
          <w:sz w:val="24"/>
          <w:szCs w:val="24"/>
        </w:rPr>
        <w:tab/>
      </w:r>
      <w:r>
        <w:rPr>
          <w:sz w:val="24"/>
          <w:szCs w:val="24"/>
        </w:rPr>
        <w:tab/>
        <w:t>CAU</w:t>
      </w:r>
    </w:p>
    <w:p w14:paraId="53354C38" w14:textId="77777777" w:rsidR="00207D62" w:rsidRDefault="00207D62" w:rsidP="00207D62">
      <w:pPr>
        <w:tabs>
          <w:tab w:val="left" w:pos="1701"/>
          <w:tab w:val="left" w:pos="2127"/>
          <w:tab w:val="left" w:pos="2552"/>
        </w:tabs>
        <w:spacing w:line="360" w:lineRule="auto"/>
        <w:jc w:val="both"/>
        <w:rPr>
          <w:sz w:val="24"/>
          <w:szCs w:val="24"/>
        </w:rPr>
      </w:pPr>
      <w:r>
        <w:rPr>
          <w:sz w:val="24"/>
          <w:szCs w:val="24"/>
        </w:rPr>
        <w:tab/>
      </w:r>
      <w:r>
        <w:rPr>
          <w:sz w:val="24"/>
          <w:szCs w:val="24"/>
        </w:rPr>
        <w:tab/>
      </w:r>
      <w:r>
        <w:rPr>
          <w:sz w:val="24"/>
          <w:szCs w:val="24"/>
        </w:rPr>
        <w:tab/>
        <w:t>GCA</w:t>
      </w:r>
    </w:p>
    <w:p w14:paraId="3EB9DEAE" w14:textId="77777777" w:rsidR="00207D62" w:rsidRDefault="00207D62" w:rsidP="00207D62">
      <w:pPr>
        <w:tabs>
          <w:tab w:val="left" w:pos="1701"/>
          <w:tab w:val="left" w:pos="2127"/>
          <w:tab w:val="left" w:pos="2552"/>
          <w:tab w:val="left" w:pos="2977"/>
        </w:tabs>
        <w:spacing w:line="360" w:lineRule="auto"/>
        <w:jc w:val="both"/>
        <w:rPr>
          <w:sz w:val="24"/>
          <w:szCs w:val="24"/>
        </w:rPr>
      </w:pPr>
      <w:r>
        <w:rPr>
          <w:sz w:val="24"/>
          <w:szCs w:val="24"/>
        </w:rPr>
        <w:tab/>
      </w:r>
      <w:r>
        <w:rPr>
          <w:sz w:val="24"/>
          <w:szCs w:val="24"/>
        </w:rPr>
        <w:tab/>
      </w:r>
      <w:r>
        <w:rPr>
          <w:sz w:val="24"/>
          <w:szCs w:val="24"/>
        </w:rPr>
        <w:tab/>
      </w:r>
      <w:r>
        <w:rPr>
          <w:sz w:val="24"/>
          <w:szCs w:val="24"/>
        </w:rPr>
        <w:tab/>
        <w:t>UGC,  şeklinde olur.</w:t>
      </w:r>
    </w:p>
    <w:p w14:paraId="7BA086FC" w14:textId="77777777" w:rsidR="00207D62" w:rsidRDefault="00207D62" w:rsidP="00207D62">
      <w:pPr>
        <w:tabs>
          <w:tab w:val="left" w:pos="1701"/>
          <w:tab w:val="left" w:pos="2127"/>
          <w:tab w:val="left" w:pos="2552"/>
          <w:tab w:val="left" w:pos="2977"/>
        </w:tabs>
        <w:spacing w:line="360" w:lineRule="auto"/>
        <w:jc w:val="both"/>
        <w:rPr>
          <w:sz w:val="24"/>
          <w:szCs w:val="24"/>
        </w:rPr>
      </w:pPr>
    </w:p>
    <w:p w14:paraId="58676037" w14:textId="77777777" w:rsidR="00207D62" w:rsidRDefault="00207D62" w:rsidP="00207D62">
      <w:pPr>
        <w:spacing w:line="360" w:lineRule="auto"/>
        <w:jc w:val="both"/>
        <w:rPr>
          <w:sz w:val="24"/>
          <w:szCs w:val="24"/>
        </w:rPr>
      </w:pPr>
      <w:r>
        <w:rPr>
          <w:sz w:val="24"/>
          <w:szCs w:val="24"/>
        </w:rPr>
        <w:t>Tütün mozaik virüsünde yürütülen çalışmalarda,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üzerinde tek bir bazın değişimi ile tek bir amino asidin değiştiği, dolayısı ile genetik kodun çakışmayan şekilde okunduğu belirlenmiştir. Çakışmayan genetik kod tipinde, mRNA üzerine yazılan bilginin hangi noktadan başlayarak translasyona uğratıldığı (protein diline çevrildiği) önem taşır. Translasyon başlama noktasındaki kaymalar  mesajın değişmesine yol açar. Her bir potansiyel başlama noktası, triplet sekanslarını (ya da okuma kalıplarını) tanımlar. Bu nedenle genetik kodun doğru bir şekilde protein diline çevrimi, doğru okuma kalıbı ile başlamayı gerektirir. </w:t>
      </w:r>
    </w:p>
    <w:p w14:paraId="10E302C3" w14:textId="77777777" w:rsidR="00207D62" w:rsidRDefault="00207D62" w:rsidP="00207D62">
      <w:pPr>
        <w:spacing w:line="360" w:lineRule="auto"/>
        <w:jc w:val="both"/>
        <w:rPr>
          <w:sz w:val="24"/>
          <w:szCs w:val="24"/>
        </w:rPr>
      </w:pPr>
      <w:r>
        <w:rPr>
          <w:sz w:val="24"/>
          <w:szCs w:val="24"/>
        </w:rPr>
        <w:tab/>
        <w:t>Örneğin: mRNA AUGCAUGCAUGC serisini içersin</w:t>
      </w:r>
    </w:p>
    <w:p w14:paraId="6FEDB214" w14:textId="77777777" w:rsidR="00207D62" w:rsidRDefault="00207D62" w:rsidP="00207D62">
      <w:pPr>
        <w:spacing w:line="360" w:lineRule="auto"/>
        <w:jc w:val="both"/>
        <w:rPr>
          <w:sz w:val="24"/>
          <w:szCs w:val="24"/>
        </w:rPr>
      </w:pPr>
      <w:r>
        <w:rPr>
          <w:sz w:val="24"/>
          <w:szCs w:val="24"/>
        </w:rPr>
        <w:tab/>
        <w:t>Mesajın okuma kalıbı  1. bazdan başlar ise; AUG | CAU | GCA | UGC</w:t>
      </w:r>
    </w:p>
    <w:p w14:paraId="0CD58ECC" w14:textId="77777777" w:rsidR="00207D62" w:rsidRDefault="00207D62" w:rsidP="00207D62">
      <w:pPr>
        <w:spacing w:line="360" w:lineRule="auto"/>
        <w:jc w:val="both"/>
        <w:rPr>
          <w:sz w:val="24"/>
          <w:szCs w:val="24"/>
        </w:rPr>
      </w:pPr>
      <w:r>
        <w:rPr>
          <w:sz w:val="24"/>
          <w:szCs w:val="24"/>
        </w:rPr>
        <w:tab/>
        <w:t>Mesajın okuma kalıbı  2.bazdan başlar ise;  A | UGC | AUG | CAU | GC</w:t>
      </w:r>
    </w:p>
    <w:p w14:paraId="77D3E061" w14:textId="77777777" w:rsidR="00207D62" w:rsidRDefault="00207D62" w:rsidP="00207D62">
      <w:pPr>
        <w:spacing w:line="360" w:lineRule="auto"/>
        <w:jc w:val="both"/>
        <w:rPr>
          <w:sz w:val="24"/>
          <w:szCs w:val="24"/>
        </w:rPr>
      </w:pPr>
      <w:r>
        <w:rPr>
          <w:sz w:val="24"/>
          <w:szCs w:val="24"/>
        </w:rPr>
        <w:tab/>
        <w:t>Mesajın okuma kalıbı  3. bazdan başlar ise; AU | GCA | UGC | AUG | C, tripletlerinin belirlediği amino asitlere ait, farklı okuma kalıpları meydana gelir.</w:t>
      </w:r>
      <w:r>
        <w:rPr>
          <w:i/>
          <w:sz w:val="24"/>
          <w:szCs w:val="24"/>
        </w:rPr>
        <w:t xml:space="preserve"> E. coli’</w:t>
      </w:r>
      <w:r>
        <w:rPr>
          <w:sz w:val="24"/>
          <w:szCs w:val="24"/>
        </w:rPr>
        <w:t>de</w:t>
      </w:r>
      <w:r>
        <w:rPr>
          <w:i/>
          <w:sz w:val="24"/>
          <w:szCs w:val="24"/>
        </w:rPr>
        <w:t xml:space="preserve"> </w:t>
      </w:r>
      <w:r>
        <w:rPr>
          <w:sz w:val="24"/>
          <w:szCs w:val="24"/>
        </w:rPr>
        <w:t>yürütülen çalışmalar sonucu; bu üç alternatifli okuma kalıpları için, değişik stop kodonları (UAG, UGA ya da UAA) tanımlanmıştır. Okuma kalıbı kaydığında, normal terminasyon bölgesinden çok daha önce yeni terminasyon kodonları meydana gelir ve transkripsiyon bloke olur. Diğer bir deyişle, aktif protein üretilemez. Burada aktif protein üretimine yol açan okuma kalıbı (AUG kodonu ile başlayıp, mRNA serileri içindeki değil, mRNA’nın 3’ ucundaki stop kodonu ile sonlanan), açık (bloke edilmeyen) okuma kalıbı (open reading frame) olarak adlandırılmaktadır. Bu nedenle, protein ürünü bilinmeyen bir genin DNA dizi analizi yapıldığında, tüm olası okuma kalıpları incelenerek, açık okuma kalıbı belirlenir.</w:t>
      </w:r>
    </w:p>
    <w:p w14:paraId="1653D2E4" w14:textId="77777777" w:rsidR="00207D62" w:rsidRDefault="00207D62" w:rsidP="00207D62">
      <w:pPr>
        <w:spacing w:line="360" w:lineRule="auto"/>
        <w:jc w:val="both"/>
        <w:rPr>
          <w:sz w:val="24"/>
          <w:szCs w:val="24"/>
        </w:rPr>
      </w:pPr>
      <w:r>
        <w:rPr>
          <w:sz w:val="24"/>
          <w:szCs w:val="24"/>
        </w:rPr>
        <w:tab/>
        <w:t xml:space="preserve">1960’lı yıllarda mRNA’nın protein sentezindeki genel fonksiyonları saptanmış ve genetik kodun çakışmayan baz üçlüleri (kodon ya da triplet) halinde organize olduğu belirlenmiştir. Genlerin nukleotit dizi analizleri ve bunların ürünü olan proteinlerin amino asit dizilerinin karşılaştırılması suretiyle genetik bilgi deşifre edilmiştir. Tüm organizmalarda genetik şifre mRNA’ya  5’ </w:t>
      </w:r>
      <w:r>
        <w:rPr>
          <w:sz w:val="24"/>
          <w:szCs w:val="24"/>
        </w:rPr>
        <w:sym w:font="Symbol" w:char="F0AE"/>
      </w:r>
      <w:r>
        <w:rPr>
          <w:sz w:val="24"/>
          <w:szCs w:val="24"/>
        </w:rPr>
        <w:t xml:space="preserve">3’ yönünde yazılır. Genetik kodun karakteristikleri şu şekilde özetlenebilir: </w:t>
      </w:r>
    </w:p>
    <w:p w14:paraId="28CE2CCD" w14:textId="77777777" w:rsidR="00207D62" w:rsidRDefault="00207D62" w:rsidP="00207D62">
      <w:pPr>
        <w:spacing w:line="360" w:lineRule="auto"/>
        <w:ind w:left="993" w:hanging="284"/>
        <w:jc w:val="both"/>
        <w:rPr>
          <w:sz w:val="24"/>
          <w:szCs w:val="24"/>
        </w:rPr>
      </w:pPr>
      <w:r>
        <w:rPr>
          <w:sz w:val="24"/>
          <w:szCs w:val="24"/>
        </w:rPr>
        <w:t>1- Genetik kod iki anlamlı değildir. Her bir kodon (triplet, baz üçlüsü) yalnız bir amino asitten sorumludur.</w:t>
      </w:r>
    </w:p>
    <w:p w14:paraId="08998240" w14:textId="77777777" w:rsidR="00207D62" w:rsidRDefault="00207D62" w:rsidP="00207D62">
      <w:pPr>
        <w:spacing w:line="360" w:lineRule="auto"/>
        <w:ind w:left="993" w:hanging="284"/>
        <w:jc w:val="both"/>
        <w:rPr>
          <w:sz w:val="24"/>
          <w:szCs w:val="24"/>
        </w:rPr>
      </w:pPr>
      <w:r>
        <w:rPr>
          <w:sz w:val="24"/>
          <w:szCs w:val="24"/>
        </w:rPr>
        <w:t>2- Bir çok amino asit için, genetik kodda birden fazla kodon bulunmaktadır. Örneğin; serin için 6, glisin için 4 ve lisin için 2 ayrı kodon söz konusudur. Bir amino asit için birden çok kodon bulundurmasından dolayı, genetik kod, dejenere olarak nitelendirilmektedir. Aynı amino asidi spesifiye eden farklı kodonlar, sinonim kodonlar adını alır. Genetik kodun dejenerasyonu, mutasyonların etkisini minimize eder. Zira, tek bir bazın değişimi tipindeki mutasyonlar sonucu, çoğunlukla aynı amino asidin alternatif kodonları meydana gelir. Tek bir kodonun spesifiye ettiği amino asitler, yalnız metionin ve triptofandır.</w:t>
      </w:r>
    </w:p>
    <w:p w14:paraId="0426998F" w14:textId="77777777" w:rsidR="00207D62" w:rsidRDefault="00207D62" w:rsidP="00207D62">
      <w:pPr>
        <w:numPr>
          <w:ilvl w:val="0"/>
          <w:numId w:val="1"/>
        </w:numPr>
        <w:tabs>
          <w:tab w:val="left" w:pos="567"/>
          <w:tab w:val="left" w:pos="709"/>
          <w:tab w:val="left" w:pos="1114"/>
        </w:tabs>
        <w:spacing w:line="360" w:lineRule="auto"/>
        <w:ind w:left="993" w:hanging="284"/>
        <w:jc w:val="both"/>
        <w:rPr>
          <w:sz w:val="24"/>
          <w:szCs w:val="24"/>
        </w:rPr>
      </w:pPr>
      <w:r>
        <w:rPr>
          <w:sz w:val="24"/>
          <w:szCs w:val="24"/>
        </w:rPr>
        <w:t>Sinonim kodonlarda çoğunlukla ilk iki nukleotit aynı, üçüncü nukleotit ise değişkendir (bir amino asidi spesifiye etmek için, çoğu durumda, ilk iki nukleotit yeterlidir). Örneğin glisini; GGU, GGC, GGA ve GGG tripletleri determine etmektedir. Dolayısı ile 3’ uçta hangi baz değişirse değişsin,oluşacak triplet daima glisini determine eder.</w:t>
      </w:r>
    </w:p>
    <w:p w14:paraId="57DDC14A" w14:textId="77777777" w:rsidR="00207D62" w:rsidRDefault="00207D62" w:rsidP="00207D62">
      <w:pPr>
        <w:numPr>
          <w:ilvl w:val="0"/>
          <w:numId w:val="1"/>
        </w:numPr>
        <w:tabs>
          <w:tab w:val="left" w:pos="1114"/>
        </w:tabs>
        <w:spacing w:line="360" w:lineRule="auto"/>
        <w:ind w:left="993" w:hanging="284"/>
        <w:jc w:val="both"/>
        <w:rPr>
          <w:sz w:val="24"/>
          <w:szCs w:val="24"/>
        </w:rPr>
      </w:pPr>
      <w:r>
        <w:rPr>
          <w:sz w:val="24"/>
          <w:szCs w:val="24"/>
        </w:rPr>
        <w:t>Benzer sekanslı kodonlar, kimyasal olarak benzer amino asitleri determine eder. Örneğin; treonini determine eden 4 kodon, serini detremine eden 4 kodondan yalnız 5’ uçtaki baz ile ayrılırlar. Yine aspartat ve glutamatın kodonları GA ile başlar ve yalnız 3’ uçtaki baz bakımından farklılık gösterir. Diğer yandan ikinci pozisyondaki U içeren tripletler, hidrofobik amino asitleri kodlar. Böylece 3’ ve 5’ pozisyonda değişim olsa da yine bir hidrofobik amino asit oluşur (Çizelge 5).</w:t>
      </w:r>
    </w:p>
    <w:p w14:paraId="714D1284" w14:textId="77777777" w:rsidR="00207D62" w:rsidRDefault="00207D62" w:rsidP="00207D62">
      <w:pPr>
        <w:pStyle w:val="GvdeMetni2"/>
        <w:tabs>
          <w:tab w:val="left" w:pos="-1418"/>
        </w:tabs>
        <w:spacing w:line="360" w:lineRule="auto"/>
        <w:ind w:left="993" w:hanging="284"/>
        <w:rPr>
          <w:sz w:val="24"/>
          <w:szCs w:val="24"/>
        </w:rPr>
      </w:pPr>
      <w:r>
        <w:rPr>
          <w:sz w:val="24"/>
          <w:szCs w:val="24"/>
        </w:rPr>
        <w:tab/>
        <w:t xml:space="preserve">Genetik yapının bu özelliklerinden dolayı, genetik kodda meydana gelen ve  tek bazı ilgilendiren mutasyonlar, nadiren fonksiyonel olmayan proteinlerin üretimine yol açmaktadır.  </w:t>
      </w:r>
    </w:p>
    <w:p w14:paraId="34CC3B9A" w14:textId="77777777" w:rsidR="00207D62" w:rsidRDefault="00207D62" w:rsidP="00207D62">
      <w:pPr>
        <w:pStyle w:val="Balk2"/>
        <w:spacing w:line="360" w:lineRule="auto"/>
        <w:ind w:left="993" w:hanging="284"/>
        <w:rPr>
          <w:sz w:val="24"/>
          <w:szCs w:val="24"/>
        </w:rPr>
      </w:pPr>
    </w:p>
    <w:p w14:paraId="1A176148" w14:textId="77777777" w:rsidR="00207D62" w:rsidRDefault="00207D62" w:rsidP="00207D62">
      <w:pPr>
        <w:pStyle w:val="Balk2"/>
        <w:spacing w:line="360" w:lineRule="auto"/>
        <w:ind w:firstLine="0"/>
        <w:rPr>
          <w:sz w:val="24"/>
          <w:szCs w:val="24"/>
        </w:rPr>
        <w:sectPr w:rsidR="00207D62">
          <w:footerReference w:type="even" r:id="rId7"/>
          <w:footerReference w:type="default" r:id="rId8"/>
          <w:pgSz w:w="11907" w:h="16840" w:code="9"/>
          <w:pgMar w:top="1418" w:right="1418" w:bottom="1418" w:left="1418" w:header="720" w:footer="720" w:gutter="0"/>
          <w:pgNumType w:start="0"/>
          <w:cols w:space="720"/>
          <w:titlePg/>
        </w:sectPr>
      </w:pPr>
    </w:p>
    <w:p w14:paraId="0DFBD4EF" w14:textId="77777777" w:rsidR="00207D62" w:rsidRDefault="00207D62" w:rsidP="00207D62">
      <w:pPr>
        <w:pStyle w:val="Balk2"/>
        <w:spacing w:line="360" w:lineRule="auto"/>
        <w:ind w:firstLine="0"/>
        <w:rPr>
          <w:sz w:val="24"/>
          <w:szCs w:val="24"/>
        </w:rPr>
      </w:pPr>
    </w:p>
    <w:p w14:paraId="11249D22" w14:textId="77777777" w:rsidR="00207D62" w:rsidRDefault="00207D62" w:rsidP="00207D62">
      <w:pPr>
        <w:pStyle w:val="Balk2"/>
        <w:spacing w:line="360" w:lineRule="auto"/>
        <w:ind w:firstLine="0"/>
        <w:rPr>
          <w:sz w:val="24"/>
          <w:szCs w:val="24"/>
        </w:rPr>
      </w:pPr>
      <w:r>
        <w:rPr>
          <w:sz w:val="24"/>
          <w:szCs w:val="24"/>
        </w:rPr>
        <w:t>Çizelge 5. Standart genetik kod</w:t>
      </w:r>
    </w:p>
    <w:p w14:paraId="44ACDFB1" w14:textId="77777777" w:rsidR="00207D62" w:rsidRDefault="00207D62" w:rsidP="00207D62">
      <w:pPr>
        <w:tabs>
          <w:tab w:val="left" w:pos="1114"/>
        </w:tabs>
        <w:spacing w:line="360" w:lineRule="auto"/>
        <w:jc w:val="both"/>
        <w:rPr>
          <w:b/>
          <w:sz w:val="24"/>
          <w:szCs w:val="24"/>
        </w:rPr>
      </w:pPr>
      <w:r>
        <w:rPr>
          <w:noProof/>
          <w:sz w:val="24"/>
          <w:szCs w:val="24"/>
          <w:lang w:eastAsia="tr-TR"/>
        </w:rPr>
        <mc:AlternateContent>
          <mc:Choice Requires="wps">
            <w:drawing>
              <wp:anchor distT="0" distB="0" distL="114300" distR="114300" simplePos="0" relativeHeight="251659264" behindDoc="0" locked="0" layoutInCell="1" allowOverlap="1" wp14:anchorId="0F6B8304" wp14:editId="2A8DDB3D">
                <wp:simplePos x="0" y="0"/>
                <wp:positionH relativeFrom="column">
                  <wp:posOffset>1323340</wp:posOffset>
                </wp:positionH>
                <wp:positionV relativeFrom="paragraph">
                  <wp:posOffset>150495</wp:posOffset>
                </wp:positionV>
                <wp:extent cx="0" cy="3162300"/>
                <wp:effectExtent l="0" t="0" r="0" b="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7D5BD6" id="Düz Bağlayıcı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11.85pt" to="104.2pt,26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">
                <v:shadow opacity="49150f"/>
              </v:line>
            </w:pict>
          </mc:Fallback>
        </mc:AlternateContent>
      </w:r>
      <w:r>
        <w:rPr>
          <w:noProof/>
          <w:sz w:val="24"/>
          <w:szCs w:val="24"/>
          <w:lang w:eastAsia="tr-TR"/>
        </w:rPr>
        <mc:AlternateContent>
          <mc:Choice Requires="wps">
            <w:drawing>
              <wp:anchor distT="0" distB="0" distL="114300" distR="114300" simplePos="0" relativeHeight="251660288" behindDoc="0" locked="0" layoutInCell="1" allowOverlap="1" wp14:anchorId="1F208223" wp14:editId="3D2D3D6D">
                <wp:simplePos x="0" y="0"/>
                <wp:positionH relativeFrom="column">
                  <wp:posOffset>2847340</wp:posOffset>
                </wp:positionH>
                <wp:positionV relativeFrom="paragraph">
                  <wp:posOffset>150495</wp:posOffset>
                </wp:positionV>
                <wp:extent cx="0" cy="3162300"/>
                <wp:effectExtent l="0" t="0" r="0" b="0"/>
                <wp:wrapNone/>
                <wp:docPr id="11" name="Düz Bağlayıcı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E2E04" id="Düz Bağlayıcı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pt,11.85pt" to="224.2pt,260.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">
                <v:shadow opacity="49150f"/>
              </v:line>
            </w:pict>
          </mc:Fallback>
        </mc:AlternateContent>
      </w:r>
    </w:p>
    <w:p w14:paraId="370E67F0" w14:textId="77777777" w:rsidR="00207D62" w:rsidRDefault="00207D62" w:rsidP="00207D62">
      <w:pPr>
        <w:tabs>
          <w:tab w:val="center" w:pos="1114"/>
          <w:tab w:val="center" w:pos="3261"/>
          <w:tab w:val="left" w:pos="4820"/>
          <w:tab w:val="center" w:pos="5245"/>
          <w:tab w:val="left" w:pos="6804"/>
        </w:tabs>
        <w:spacing w:line="360" w:lineRule="auto"/>
        <w:jc w:val="both"/>
        <w:rPr>
          <w:sz w:val="24"/>
          <w:szCs w:val="24"/>
        </w:rPr>
      </w:pPr>
      <w:r>
        <w:rPr>
          <w:sz w:val="24"/>
          <w:szCs w:val="24"/>
        </w:rPr>
        <w:t xml:space="preserve">              1.Pozisyon                  2. Pozisyon             3. Pozisyon</w:t>
      </w:r>
      <w:r>
        <w:rPr>
          <w:sz w:val="24"/>
          <w:szCs w:val="24"/>
        </w:rPr>
        <w:tab/>
        <w:t xml:space="preserve">                                      </w:t>
      </w:r>
      <w:r>
        <w:rPr>
          <w:sz w:val="24"/>
          <w:szCs w:val="24"/>
        </w:rPr>
        <w:tab/>
      </w:r>
      <w:r>
        <w:rPr>
          <w:sz w:val="24"/>
          <w:szCs w:val="24"/>
        </w:rPr>
        <w:tab/>
      </w:r>
      <w:r>
        <w:rPr>
          <w:sz w:val="24"/>
          <w:szCs w:val="24"/>
        </w:rPr>
        <w:tab/>
      </w:r>
      <w:r>
        <w:rPr>
          <w:sz w:val="24"/>
          <w:szCs w:val="24"/>
        </w:rPr>
        <w:tab/>
        <w:t xml:space="preserve">       </w:t>
      </w:r>
      <w:r>
        <w:rPr>
          <w:sz w:val="24"/>
          <w:szCs w:val="24"/>
        </w:rPr>
        <w:tab/>
        <w:t>Ala=Alanin</w:t>
      </w:r>
      <w:r>
        <w:rPr>
          <w:rStyle w:val="DipnotBavurusu"/>
          <w:b/>
          <w:sz w:val="24"/>
          <w:szCs w:val="24"/>
        </w:rPr>
        <w:footnoteReference w:id="1"/>
      </w:r>
    </w:p>
    <w:p w14:paraId="3EB62579" w14:textId="77777777" w:rsidR="00207D62" w:rsidRDefault="00207D62" w:rsidP="00207D62">
      <w:pPr>
        <w:pStyle w:val="GvdeMetni2"/>
        <w:tabs>
          <w:tab w:val="center" w:pos="1114"/>
          <w:tab w:val="left" w:pos="2268"/>
          <w:tab w:val="left" w:pos="2835"/>
          <w:tab w:val="left" w:pos="3402"/>
          <w:tab w:val="left" w:pos="3969"/>
          <w:tab w:val="left" w:pos="4820"/>
          <w:tab w:val="center" w:pos="5245"/>
          <w:tab w:val="left" w:pos="6804"/>
        </w:tabs>
        <w:spacing w:line="360" w:lineRule="auto"/>
        <w:ind w:firstLine="0"/>
        <w:rPr>
          <w:sz w:val="24"/>
          <w:szCs w:val="24"/>
          <w:vertAlign w:val="superscript"/>
        </w:rPr>
      </w:pPr>
      <w:r>
        <w:rPr>
          <w:sz w:val="24"/>
          <w:szCs w:val="24"/>
        </w:rPr>
        <w:tab/>
        <w:t xml:space="preserve"> (5’ uç)</w:t>
      </w:r>
      <w:r>
        <w:rPr>
          <w:sz w:val="24"/>
          <w:szCs w:val="24"/>
        </w:rPr>
        <w:tab/>
        <w:t>U</w:t>
      </w:r>
      <w:r>
        <w:rPr>
          <w:sz w:val="24"/>
          <w:szCs w:val="24"/>
        </w:rPr>
        <w:tab/>
        <w:t>C</w:t>
      </w:r>
      <w:r>
        <w:rPr>
          <w:sz w:val="24"/>
          <w:szCs w:val="24"/>
        </w:rPr>
        <w:tab/>
        <w:t>A</w:t>
      </w:r>
      <w:r>
        <w:rPr>
          <w:sz w:val="24"/>
          <w:szCs w:val="24"/>
        </w:rPr>
        <w:tab/>
        <w:t>G         (3’ uç)</w:t>
      </w:r>
      <w:r>
        <w:rPr>
          <w:sz w:val="24"/>
          <w:szCs w:val="24"/>
        </w:rPr>
        <w:tab/>
        <w:t>Val=Valin</w:t>
      </w:r>
      <w:r>
        <w:rPr>
          <w:sz w:val="24"/>
          <w:szCs w:val="24"/>
          <w:vertAlign w:val="superscript"/>
        </w:rPr>
        <w:t>1</w:t>
      </w:r>
    </w:p>
    <w:p w14:paraId="6CC87124" w14:textId="77777777" w:rsidR="00207D62" w:rsidRDefault="00207D62" w:rsidP="00207D62">
      <w:pPr>
        <w:pStyle w:val="GvdeMetni2"/>
        <w:tabs>
          <w:tab w:val="center" w:pos="1114"/>
          <w:tab w:val="left" w:pos="2268"/>
          <w:tab w:val="left" w:pos="2835"/>
          <w:tab w:val="left" w:pos="3402"/>
          <w:tab w:val="left" w:pos="3969"/>
          <w:tab w:val="left" w:pos="4820"/>
          <w:tab w:val="center" w:pos="5245"/>
          <w:tab w:val="left" w:pos="6804"/>
        </w:tabs>
        <w:spacing w:line="360" w:lineRule="auto"/>
        <w:ind w:firstLine="0"/>
        <w:rPr>
          <w:sz w:val="24"/>
          <w:szCs w:val="24"/>
          <w:vertAlign w:val="superscript"/>
        </w:rPr>
      </w:pPr>
      <w:r>
        <w:rPr>
          <w:noProof/>
          <w:sz w:val="24"/>
          <w:szCs w:val="24"/>
          <w:lang w:eastAsia="tr-TR"/>
        </w:rPr>
        <mc:AlternateContent>
          <mc:Choice Requires="wps">
            <w:drawing>
              <wp:anchor distT="0" distB="0" distL="114300" distR="114300" simplePos="0" relativeHeight="251661312" behindDoc="0" locked="0" layoutInCell="1" allowOverlap="1" wp14:anchorId="0B9A47BB" wp14:editId="38BE8F33">
                <wp:simplePos x="0" y="0"/>
                <wp:positionH relativeFrom="column">
                  <wp:posOffset>571500</wp:posOffset>
                </wp:positionH>
                <wp:positionV relativeFrom="paragraph">
                  <wp:posOffset>47625</wp:posOffset>
                </wp:positionV>
                <wp:extent cx="3291840" cy="0"/>
                <wp:effectExtent l="0" t="0" r="0" b="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CF13B1" id="Düz Bağlayıcı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75pt" to="304.2pt,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">
                <v:shadow opacity="49150f"/>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Leu=Lösin</w:t>
      </w:r>
      <w:r>
        <w:rPr>
          <w:sz w:val="24"/>
          <w:szCs w:val="24"/>
          <w:vertAlign w:val="superscript"/>
        </w:rPr>
        <w:t>1</w:t>
      </w:r>
    </w:p>
    <w:p w14:paraId="60A95847"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rPr>
      </w:pPr>
      <w:r>
        <w:rPr>
          <w:sz w:val="24"/>
          <w:szCs w:val="24"/>
        </w:rPr>
        <w:tab/>
      </w:r>
      <w:r>
        <w:rPr>
          <w:sz w:val="24"/>
          <w:szCs w:val="24"/>
        </w:rPr>
        <w:tab/>
        <w:t>Phe</w:t>
      </w:r>
      <w:r>
        <w:rPr>
          <w:sz w:val="24"/>
          <w:szCs w:val="24"/>
        </w:rPr>
        <w:tab/>
        <w:t>Ser</w:t>
      </w:r>
      <w:r>
        <w:rPr>
          <w:sz w:val="24"/>
          <w:szCs w:val="24"/>
        </w:rPr>
        <w:tab/>
        <w:t>Tyr</w:t>
      </w:r>
      <w:r>
        <w:rPr>
          <w:sz w:val="24"/>
          <w:szCs w:val="24"/>
        </w:rPr>
        <w:tab/>
        <w:t>Cys</w:t>
      </w:r>
      <w:r>
        <w:rPr>
          <w:sz w:val="24"/>
          <w:szCs w:val="24"/>
        </w:rPr>
        <w:tab/>
        <w:t>U</w:t>
      </w:r>
      <w:r>
        <w:rPr>
          <w:sz w:val="24"/>
          <w:szCs w:val="24"/>
        </w:rPr>
        <w:tab/>
      </w:r>
      <w:r>
        <w:rPr>
          <w:sz w:val="24"/>
          <w:szCs w:val="24"/>
        </w:rPr>
        <w:tab/>
        <w:t>Ile=İzölösin</w:t>
      </w:r>
      <w:r>
        <w:rPr>
          <w:sz w:val="24"/>
          <w:szCs w:val="24"/>
          <w:vertAlign w:val="superscript"/>
        </w:rPr>
        <w:t>1</w:t>
      </w:r>
      <w:r>
        <w:rPr>
          <w:sz w:val="24"/>
          <w:szCs w:val="24"/>
        </w:rPr>
        <w:tab/>
      </w:r>
    </w:p>
    <w:p w14:paraId="5BAC92B4"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t>U</w:t>
      </w:r>
      <w:r>
        <w:rPr>
          <w:sz w:val="24"/>
          <w:szCs w:val="24"/>
        </w:rPr>
        <w:tab/>
        <w:t>Phe</w:t>
      </w:r>
      <w:r>
        <w:rPr>
          <w:sz w:val="24"/>
          <w:szCs w:val="24"/>
        </w:rPr>
        <w:tab/>
        <w:t>Ser</w:t>
      </w:r>
      <w:r>
        <w:rPr>
          <w:sz w:val="24"/>
          <w:szCs w:val="24"/>
        </w:rPr>
        <w:tab/>
        <w:t>Tyr</w:t>
      </w:r>
      <w:r>
        <w:rPr>
          <w:sz w:val="24"/>
          <w:szCs w:val="24"/>
        </w:rPr>
        <w:tab/>
        <w:t>Cys</w:t>
      </w:r>
      <w:r>
        <w:rPr>
          <w:sz w:val="24"/>
          <w:szCs w:val="24"/>
        </w:rPr>
        <w:tab/>
        <w:t>C</w:t>
      </w:r>
      <w:r>
        <w:rPr>
          <w:sz w:val="24"/>
          <w:szCs w:val="24"/>
        </w:rPr>
        <w:tab/>
      </w:r>
      <w:r>
        <w:rPr>
          <w:sz w:val="24"/>
          <w:szCs w:val="24"/>
        </w:rPr>
        <w:tab/>
        <w:t>Pro=Prolin</w:t>
      </w:r>
      <w:r>
        <w:rPr>
          <w:sz w:val="24"/>
          <w:szCs w:val="24"/>
          <w:vertAlign w:val="superscript"/>
        </w:rPr>
        <w:t>1</w:t>
      </w:r>
    </w:p>
    <w:p w14:paraId="0684E759"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r>
      <w:r>
        <w:rPr>
          <w:sz w:val="24"/>
          <w:szCs w:val="24"/>
        </w:rPr>
        <w:tab/>
        <w:t>Phe</w:t>
      </w:r>
      <w:r>
        <w:rPr>
          <w:sz w:val="24"/>
          <w:szCs w:val="24"/>
        </w:rPr>
        <w:tab/>
        <w:t>Ser</w:t>
      </w:r>
      <w:r>
        <w:rPr>
          <w:sz w:val="24"/>
          <w:szCs w:val="24"/>
        </w:rPr>
        <w:tab/>
        <w:t>Stop</w:t>
      </w:r>
      <w:r>
        <w:rPr>
          <w:sz w:val="24"/>
          <w:szCs w:val="24"/>
        </w:rPr>
        <w:tab/>
        <w:t>Stop</w:t>
      </w:r>
      <w:r>
        <w:rPr>
          <w:sz w:val="24"/>
          <w:szCs w:val="24"/>
        </w:rPr>
        <w:tab/>
        <w:t>A</w:t>
      </w:r>
      <w:r>
        <w:rPr>
          <w:sz w:val="24"/>
          <w:szCs w:val="24"/>
        </w:rPr>
        <w:tab/>
      </w:r>
      <w:r>
        <w:rPr>
          <w:sz w:val="24"/>
          <w:szCs w:val="24"/>
        </w:rPr>
        <w:tab/>
        <w:t>Phe=Fenilalanin</w:t>
      </w:r>
      <w:r>
        <w:rPr>
          <w:sz w:val="24"/>
          <w:szCs w:val="24"/>
          <w:vertAlign w:val="superscript"/>
        </w:rPr>
        <w:t>1</w:t>
      </w:r>
    </w:p>
    <w:p w14:paraId="33AC00A6"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r>
      <w:r>
        <w:rPr>
          <w:sz w:val="24"/>
          <w:szCs w:val="24"/>
        </w:rPr>
        <w:tab/>
        <w:t>Phe</w:t>
      </w:r>
      <w:r>
        <w:rPr>
          <w:sz w:val="24"/>
          <w:szCs w:val="24"/>
        </w:rPr>
        <w:tab/>
        <w:t>Ser</w:t>
      </w:r>
      <w:r>
        <w:rPr>
          <w:sz w:val="24"/>
          <w:szCs w:val="24"/>
        </w:rPr>
        <w:tab/>
        <w:t>Stop</w:t>
      </w:r>
      <w:r>
        <w:rPr>
          <w:sz w:val="24"/>
          <w:szCs w:val="24"/>
        </w:rPr>
        <w:tab/>
        <w:t>Trp</w:t>
      </w:r>
      <w:r>
        <w:rPr>
          <w:sz w:val="24"/>
          <w:szCs w:val="24"/>
        </w:rPr>
        <w:tab/>
        <w:t>G</w:t>
      </w:r>
      <w:r>
        <w:rPr>
          <w:sz w:val="24"/>
          <w:szCs w:val="24"/>
        </w:rPr>
        <w:tab/>
      </w:r>
      <w:r>
        <w:rPr>
          <w:sz w:val="24"/>
          <w:szCs w:val="24"/>
        </w:rPr>
        <w:tab/>
        <w:t>Trp=Triptofan</w:t>
      </w:r>
      <w:r>
        <w:rPr>
          <w:sz w:val="24"/>
          <w:szCs w:val="24"/>
          <w:vertAlign w:val="superscript"/>
        </w:rPr>
        <w:t>1</w:t>
      </w:r>
    </w:p>
    <w:p w14:paraId="68A1A66F"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noProof/>
          <w:sz w:val="24"/>
          <w:szCs w:val="24"/>
          <w:lang w:eastAsia="tr-TR"/>
        </w:rPr>
        <mc:AlternateContent>
          <mc:Choice Requires="wps">
            <w:drawing>
              <wp:anchor distT="0" distB="0" distL="114300" distR="114300" simplePos="0" relativeHeight="251662336" behindDoc="0" locked="0" layoutInCell="0" allowOverlap="1" wp14:anchorId="01886F33" wp14:editId="6A1E9892">
                <wp:simplePos x="0" y="0"/>
                <wp:positionH relativeFrom="column">
                  <wp:posOffset>468630</wp:posOffset>
                </wp:positionH>
                <wp:positionV relativeFrom="paragraph">
                  <wp:posOffset>52070</wp:posOffset>
                </wp:positionV>
                <wp:extent cx="3291840" cy="0"/>
                <wp:effectExtent l="0" t="0" r="0" b="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FA58AD" id="Düz Bağlayıcı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1pt" to="296.1pt,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" o:allowincell="f">
                <v:shadow opacity="49150f"/>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Met=Metionin</w:t>
      </w:r>
      <w:r>
        <w:rPr>
          <w:sz w:val="24"/>
          <w:szCs w:val="24"/>
          <w:vertAlign w:val="superscript"/>
        </w:rPr>
        <w:t>1</w:t>
      </w:r>
    </w:p>
    <w:p w14:paraId="1C7AF121"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6432" behindDoc="0" locked="0" layoutInCell="1" allowOverlap="1" wp14:anchorId="32CFF6DA" wp14:editId="6F3DD804">
                <wp:simplePos x="0" y="0"/>
                <wp:positionH relativeFrom="column">
                  <wp:posOffset>4218940</wp:posOffset>
                </wp:positionH>
                <wp:positionV relativeFrom="paragraph">
                  <wp:posOffset>17145</wp:posOffset>
                </wp:positionV>
                <wp:extent cx="914400" cy="0"/>
                <wp:effectExtent l="0" t="0" r="0" b="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7BF707" id="Düz Bağlayıcı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pt,1.35pt" to="404.2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">
                <v:shadow opacity="49150f"/>
              </v:line>
            </w:pict>
          </mc:Fallback>
        </mc:AlternateContent>
      </w:r>
      <w:r>
        <w:rPr>
          <w:sz w:val="24"/>
          <w:szCs w:val="24"/>
        </w:rPr>
        <w:tab/>
      </w:r>
      <w:r>
        <w:rPr>
          <w:sz w:val="24"/>
          <w:szCs w:val="24"/>
        </w:rPr>
        <w:tab/>
        <w:t>Leu</w:t>
      </w:r>
      <w:r>
        <w:rPr>
          <w:sz w:val="24"/>
          <w:szCs w:val="24"/>
        </w:rPr>
        <w:tab/>
        <w:t>Pro</w:t>
      </w:r>
      <w:r>
        <w:rPr>
          <w:sz w:val="24"/>
          <w:szCs w:val="24"/>
        </w:rPr>
        <w:tab/>
        <w:t>His</w:t>
      </w:r>
      <w:r>
        <w:rPr>
          <w:sz w:val="24"/>
          <w:szCs w:val="24"/>
        </w:rPr>
        <w:tab/>
        <w:t>Arg</w:t>
      </w:r>
      <w:r>
        <w:rPr>
          <w:sz w:val="24"/>
          <w:szCs w:val="24"/>
        </w:rPr>
        <w:tab/>
        <w:t>U</w:t>
      </w:r>
      <w:r>
        <w:rPr>
          <w:sz w:val="24"/>
          <w:szCs w:val="24"/>
        </w:rPr>
        <w:tab/>
      </w:r>
      <w:r>
        <w:rPr>
          <w:sz w:val="24"/>
          <w:szCs w:val="24"/>
        </w:rPr>
        <w:tab/>
      </w:r>
    </w:p>
    <w:p w14:paraId="33813BAE"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t>C</w:t>
      </w:r>
      <w:r>
        <w:rPr>
          <w:sz w:val="24"/>
          <w:szCs w:val="24"/>
        </w:rPr>
        <w:tab/>
        <w:t>Leu</w:t>
      </w:r>
      <w:r>
        <w:rPr>
          <w:sz w:val="24"/>
          <w:szCs w:val="24"/>
        </w:rPr>
        <w:tab/>
        <w:t>Pro</w:t>
      </w:r>
      <w:r>
        <w:rPr>
          <w:sz w:val="24"/>
          <w:szCs w:val="24"/>
        </w:rPr>
        <w:tab/>
        <w:t>His</w:t>
      </w:r>
      <w:r>
        <w:rPr>
          <w:sz w:val="24"/>
          <w:szCs w:val="24"/>
        </w:rPr>
        <w:tab/>
        <w:t>Arg</w:t>
      </w:r>
      <w:r>
        <w:rPr>
          <w:sz w:val="24"/>
          <w:szCs w:val="24"/>
        </w:rPr>
        <w:tab/>
        <w:t>C</w:t>
      </w:r>
      <w:r>
        <w:rPr>
          <w:sz w:val="24"/>
          <w:szCs w:val="24"/>
        </w:rPr>
        <w:tab/>
      </w:r>
      <w:r>
        <w:rPr>
          <w:sz w:val="24"/>
          <w:szCs w:val="24"/>
        </w:rPr>
        <w:tab/>
        <w:t>Cys=Sistein</w:t>
      </w:r>
      <w:r>
        <w:rPr>
          <w:b/>
          <w:sz w:val="24"/>
          <w:szCs w:val="24"/>
          <w:vertAlign w:val="superscript"/>
        </w:rPr>
        <w:t>2</w:t>
      </w:r>
    </w:p>
    <w:p w14:paraId="7FDB60FE"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noProof/>
          <w:sz w:val="24"/>
          <w:szCs w:val="24"/>
          <w:lang w:eastAsia="tr-TR"/>
        </w:rPr>
        <mc:AlternateContent>
          <mc:Choice Requires="wps">
            <w:drawing>
              <wp:anchor distT="0" distB="0" distL="114300" distR="114300" simplePos="0" relativeHeight="251670528" behindDoc="0" locked="0" layoutInCell="1" allowOverlap="1" wp14:anchorId="329514F4" wp14:editId="1C51A617">
                <wp:simplePos x="0" y="0"/>
                <wp:positionH relativeFrom="column">
                  <wp:posOffset>2847340</wp:posOffset>
                </wp:positionH>
                <wp:positionV relativeFrom="paragraph">
                  <wp:posOffset>112395</wp:posOffset>
                </wp:positionV>
                <wp:extent cx="0" cy="2590800"/>
                <wp:effectExtent l="0" t="0" r="0" b="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3CD6E" id="Düz Bağlayıcı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pt,8.85pt" to="224.2pt,2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"/>
            </w:pict>
          </mc:Fallback>
        </mc:AlternateContent>
      </w:r>
      <w:r>
        <w:rPr>
          <w:noProof/>
          <w:sz w:val="24"/>
          <w:szCs w:val="24"/>
          <w:lang w:eastAsia="tr-TR"/>
        </w:rPr>
        <mc:AlternateContent>
          <mc:Choice Requires="wps">
            <w:drawing>
              <wp:anchor distT="0" distB="0" distL="114300" distR="114300" simplePos="0" relativeHeight="251669504" behindDoc="0" locked="0" layoutInCell="1" allowOverlap="1" wp14:anchorId="035D84D8" wp14:editId="35BE06B2">
                <wp:simplePos x="0" y="0"/>
                <wp:positionH relativeFrom="column">
                  <wp:posOffset>1323340</wp:posOffset>
                </wp:positionH>
                <wp:positionV relativeFrom="paragraph">
                  <wp:posOffset>112395</wp:posOffset>
                </wp:positionV>
                <wp:extent cx="0" cy="2590800"/>
                <wp:effectExtent l="0" t="0" r="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45A4C" id="Düz Bağlayıcı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pt,8.85pt" to="104.2pt,212.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"/>
            </w:pict>
          </mc:Fallback>
        </mc:AlternateContent>
      </w:r>
      <w:r>
        <w:rPr>
          <w:sz w:val="24"/>
          <w:szCs w:val="24"/>
        </w:rPr>
        <w:tab/>
      </w:r>
      <w:r>
        <w:rPr>
          <w:sz w:val="24"/>
          <w:szCs w:val="24"/>
        </w:rPr>
        <w:tab/>
        <w:t>Leu</w:t>
      </w:r>
      <w:r>
        <w:rPr>
          <w:sz w:val="24"/>
          <w:szCs w:val="24"/>
        </w:rPr>
        <w:tab/>
        <w:t>Pro</w:t>
      </w:r>
      <w:r>
        <w:rPr>
          <w:sz w:val="24"/>
          <w:szCs w:val="24"/>
        </w:rPr>
        <w:tab/>
        <w:t>Gln</w:t>
      </w:r>
      <w:r>
        <w:rPr>
          <w:sz w:val="24"/>
          <w:szCs w:val="24"/>
        </w:rPr>
        <w:tab/>
        <w:t>Arg</w:t>
      </w:r>
      <w:r>
        <w:rPr>
          <w:sz w:val="24"/>
          <w:szCs w:val="24"/>
        </w:rPr>
        <w:tab/>
        <w:t>A</w:t>
      </w:r>
      <w:r>
        <w:rPr>
          <w:sz w:val="24"/>
          <w:szCs w:val="24"/>
        </w:rPr>
        <w:tab/>
      </w:r>
      <w:r>
        <w:rPr>
          <w:sz w:val="24"/>
          <w:szCs w:val="24"/>
        </w:rPr>
        <w:tab/>
        <w:t>Gly=Glisin</w:t>
      </w:r>
      <w:r>
        <w:rPr>
          <w:sz w:val="24"/>
          <w:szCs w:val="24"/>
          <w:vertAlign w:val="superscript"/>
        </w:rPr>
        <w:t>2</w:t>
      </w:r>
    </w:p>
    <w:p w14:paraId="1E24E7DD" w14:textId="77777777" w:rsidR="00207D62" w:rsidRDefault="00207D62" w:rsidP="00207D62">
      <w:pPr>
        <w:tabs>
          <w:tab w:val="center" w:pos="1114"/>
          <w:tab w:val="left" w:pos="2268"/>
          <w:tab w:val="left" w:pos="2835"/>
          <w:tab w:val="left" w:pos="3402"/>
          <w:tab w:val="left" w:pos="3969"/>
          <w:tab w:val="left" w:pos="4820"/>
          <w:tab w:val="center" w:pos="5245"/>
          <w:tab w:val="left" w:pos="6804"/>
          <w:tab w:val="left" w:pos="7088"/>
          <w:tab w:val="left" w:pos="7230"/>
        </w:tabs>
        <w:spacing w:line="360" w:lineRule="auto"/>
        <w:jc w:val="both"/>
        <w:rPr>
          <w:sz w:val="24"/>
          <w:szCs w:val="24"/>
        </w:rPr>
      </w:pPr>
      <w:r>
        <w:rPr>
          <w:sz w:val="24"/>
          <w:szCs w:val="24"/>
        </w:rPr>
        <w:tab/>
      </w:r>
      <w:r>
        <w:rPr>
          <w:sz w:val="24"/>
          <w:szCs w:val="24"/>
        </w:rPr>
        <w:tab/>
        <w:t>Leu</w:t>
      </w:r>
      <w:r>
        <w:rPr>
          <w:sz w:val="24"/>
          <w:szCs w:val="24"/>
        </w:rPr>
        <w:tab/>
        <w:t>Pro</w:t>
      </w:r>
      <w:r>
        <w:rPr>
          <w:sz w:val="24"/>
          <w:szCs w:val="24"/>
        </w:rPr>
        <w:tab/>
        <w:t>Gln</w:t>
      </w:r>
      <w:r>
        <w:rPr>
          <w:sz w:val="24"/>
          <w:szCs w:val="24"/>
        </w:rPr>
        <w:tab/>
        <w:t>Arg</w:t>
      </w:r>
      <w:r>
        <w:rPr>
          <w:sz w:val="24"/>
          <w:szCs w:val="24"/>
        </w:rPr>
        <w:tab/>
        <w:t>G</w:t>
      </w:r>
      <w:r>
        <w:rPr>
          <w:sz w:val="24"/>
          <w:szCs w:val="24"/>
        </w:rPr>
        <w:tab/>
      </w:r>
      <w:r>
        <w:rPr>
          <w:sz w:val="24"/>
          <w:szCs w:val="24"/>
        </w:rPr>
        <w:tab/>
        <w:t>Asn=Asparajin</w:t>
      </w:r>
      <w:r>
        <w:rPr>
          <w:rStyle w:val="DipnotBavurusu"/>
          <w:sz w:val="24"/>
          <w:szCs w:val="24"/>
        </w:rPr>
        <w:footnoteReference w:id="2"/>
      </w:r>
    </w:p>
    <w:p w14:paraId="08DFB8DE"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noProof/>
          <w:sz w:val="24"/>
          <w:szCs w:val="24"/>
          <w:lang w:eastAsia="tr-TR"/>
        </w:rPr>
        <mc:AlternateContent>
          <mc:Choice Requires="wps">
            <w:drawing>
              <wp:anchor distT="0" distB="0" distL="114300" distR="114300" simplePos="0" relativeHeight="251663360" behindDoc="0" locked="0" layoutInCell="0" allowOverlap="1" wp14:anchorId="5613A54B" wp14:editId="4AB904CA">
                <wp:simplePos x="0" y="0"/>
                <wp:positionH relativeFrom="column">
                  <wp:posOffset>468630</wp:posOffset>
                </wp:positionH>
                <wp:positionV relativeFrom="paragraph">
                  <wp:posOffset>53340</wp:posOffset>
                </wp:positionV>
                <wp:extent cx="3291840" cy="0"/>
                <wp:effectExtent l="0" t="0" r="0" b="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910E06" id="Düz Bağlayıcı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2pt" to="296.1pt,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" o:allowincell="f">
                <v:shadow opacity="49150f"/>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Gln=Glutamin</w:t>
      </w:r>
      <w:r>
        <w:rPr>
          <w:sz w:val="24"/>
          <w:szCs w:val="24"/>
          <w:vertAlign w:val="superscript"/>
        </w:rPr>
        <w:t>2</w:t>
      </w:r>
    </w:p>
    <w:p w14:paraId="09C3DD3E"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r>
      <w:r>
        <w:rPr>
          <w:sz w:val="24"/>
          <w:szCs w:val="24"/>
        </w:rPr>
        <w:tab/>
        <w:t>Ile</w:t>
      </w:r>
      <w:r>
        <w:rPr>
          <w:sz w:val="24"/>
          <w:szCs w:val="24"/>
        </w:rPr>
        <w:tab/>
        <w:t>Thr</w:t>
      </w:r>
      <w:r>
        <w:rPr>
          <w:sz w:val="24"/>
          <w:szCs w:val="24"/>
        </w:rPr>
        <w:tab/>
        <w:t>Asn</w:t>
      </w:r>
      <w:r>
        <w:rPr>
          <w:sz w:val="24"/>
          <w:szCs w:val="24"/>
        </w:rPr>
        <w:tab/>
        <w:t>Ser</w:t>
      </w:r>
      <w:r>
        <w:rPr>
          <w:sz w:val="24"/>
          <w:szCs w:val="24"/>
        </w:rPr>
        <w:tab/>
        <w:t>U</w:t>
      </w:r>
      <w:r>
        <w:rPr>
          <w:sz w:val="24"/>
          <w:szCs w:val="24"/>
        </w:rPr>
        <w:tab/>
      </w:r>
      <w:r>
        <w:rPr>
          <w:sz w:val="24"/>
          <w:szCs w:val="24"/>
        </w:rPr>
        <w:tab/>
        <w:t>Ser=Serin</w:t>
      </w:r>
      <w:r>
        <w:rPr>
          <w:sz w:val="24"/>
          <w:szCs w:val="24"/>
          <w:vertAlign w:val="superscript"/>
        </w:rPr>
        <w:t>2</w:t>
      </w:r>
    </w:p>
    <w:p w14:paraId="3A0B36AA"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t>A</w:t>
      </w:r>
      <w:r>
        <w:rPr>
          <w:sz w:val="24"/>
          <w:szCs w:val="24"/>
        </w:rPr>
        <w:tab/>
        <w:t>Ile</w:t>
      </w:r>
      <w:r>
        <w:rPr>
          <w:sz w:val="24"/>
          <w:szCs w:val="24"/>
        </w:rPr>
        <w:tab/>
        <w:t>Thr</w:t>
      </w:r>
      <w:r>
        <w:rPr>
          <w:sz w:val="24"/>
          <w:szCs w:val="24"/>
        </w:rPr>
        <w:tab/>
        <w:t>Asn</w:t>
      </w:r>
      <w:r>
        <w:rPr>
          <w:sz w:val="24"/>
          <w:szCs w:val="24"/>
        </w:rPr>
        <w:tab/>
        <w:t>Ser</w:t>
      </w:r>
      <w:r>
        <w:rPr>
          <w:sz w:val="24"/>
          <w:szCs w:val="24"/>
        </w:rPr>
        <w:tab/>
        <w:t>C</w:t>
      </w:r>
      <w:r>
        <w:rPr>
          <w:sz w:val="24"/>
          <w:szCs w:val="24"/>
        </w:rPr>
        <w:tab/>
      </w:r>
      <w:r>
        <w:rPr>
          <w:sz w:val="24"/>
          <w:szCs w:val="24"/>
        </w:rPr>
        <w:tab/>
        <w:t>Thr=Treonin</w:t>
      </w:r>
      <w:r>
        <w:rPr>
          <w:sz w:val="24"/>
          <w:szCs w:val="24"/>
          <w:vertAlign w:val="superscript"/>
        </w:rPr>
        <w:t>2</w:t>
      </w:r>
    </w:p>
    <w:p w14:paraId="5B3CF8DD"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r>
      <w:r>
        <w:rPr>
          <w:sz w:val="24"/>
          <w:szCs w:val="24"/>
        </w:rPr>
        <w:tab/>
        <w:t>Ile</w:t>
      </w:r>
      <w:r>
        <w:rPr>
          <w:sz w:val="24"/>
          <w:szCs w:val="24"/>
        </w:rPr>
        <w:tab/>
        <w:t>Thr</w:t>
      </w:r>
      <w:r>
        <w:rPr>
          <w:sz w:val="24"/>
          <w:szCs w:val="24"/>
        </w:rPr>
        <w:tab/>
        <w:t>Lys</w:t>
      </w:r>
      <w:r>
        <w:rPr>
          <w:sz w:val="24"/>
          <w:szCs w:val="24"/>
        </w:rPr>
        <w:tab/>
        <w:t>Arg</w:t>
      </w:r>
      <w:r>
        <w:rPr>
          <w:sz w:val="24"/>
          <w:szCs w:val="24"/>
        </w:rPr>
        <w:tab/>
        <w:t>A</w:t>
      </w:r>
      <w:r>
        <w:rPr>
          <w:sz w:val="24"/>
          <w:szCs w:val="24"/>
        </w:rPr>
        <w:tab/>
      </w:r>
      <w:r>
        <w:rPr>
          <w:sz w:val="24"/>
          <w:szCs w:val="24"/>
        </w:rPr>
        <w:tab/>
        <w:t>Tyr=Tirozin</w:t>
      </w:r>
      <w:r>
        <w:rPr>
          <w:sz w:val="24"/>
          <w:szCs w:val="24"/>
          <w:vertAlign w:val="superscript"/>
        </w:rPr>
        <w:t>2</w:t>
      </w:r>
    </w:p>
    <w:p w14:paraId="4D241FB5"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7456" behindDoc="0" locked="0" layoutInCell="0" allowOverlap="1" wp14:anchorId="36F98B5B" wp14:editId="1E63F0F6">
                <wp:simplePos x="0" y="0"/>
                <wp:positionH relativeFrom="column">
                  <wp:posOffset>4217670</wp:posOffset>
                </wp:positionH>
                <wp:positionV relativeFrom="paragraph">
                  <wp:posOffset>71120</wp:posOffset>
                </wp:positionV>
                <wp:extent cx="914400" cy="0"/>
                <wp:effectExtent l="0" t="0" r="0" b="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21E30B" id="Düz Bağlayıcı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5.6pt" to="404.1pt,5.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" o:allowincell="f">
                <v:shadow opacity="49150f"/>
              </v:line>
            </w:pict>
          </mc:Fallback>
        </mc:AlternateContent>
      </w:r>
      <w:r>
        <w:rPr>
          <w:sz w:val="24"/>
          <w:szCs w:val="24"/>
        </w:rPr>
        <w:tab/>
      </w:r>
      <w:r>
        <w:rPr>
          <w:sz w:val="24"/>
          <w:szCs w:val="24"/>
        </w:rPr>
        <w:tab/>
        <w:t>Met</w:t>
      </w:r>
      <w:r>
        <w:rPr>
          <w:sz w:val="24"/>
          <w:szCs w:val="24"/>
        </w:rPr>
        <w:tab/>
        <w:t>Thr</w:t>
      </w:r>
      <w:r>
        <w:rPr>
          <w:sz w:val="24"/>
          <w:szCs w:val="24"/>
        </w:rPr>
        <w:tab/>
        <w:t>Lys</w:t>
      </w:r>
      <w:r>
        <w:rPr>
          <w:sz w:val="24"/>
          <w:szCs w:val="24"/>
        </w:rPr>
        <w:tab/>
        <w:t>Arg</w:t>
      </w:r>
      <w:r>
        <w:rPr>
          <w:sz w:val="24"/>
          <w:szCs w:val="24"/>
        </w:rPr>
        <w:tab/>
        <w:t>G</w:t>
      </w:r>
    </w:p>
    <w:p w14:paraId="7DE15265"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4384" behindDoc="0" locked="0" layoutInCell="0" allowOverlap="1" wp14:anchorId="7B1FCB1B" wp14:editId="0DBFBE6D">
                <wp:simplePos x="0" y="0"/>
                <wp:positionH relativeFrom="column">
                  <wp:posOffset>468630</wp:posOffset>
                </wp:positionH>
                <wp:positionV relativeFrom="paragraph">
                  <wp:posOffset>54610</wp:posOffset>
                </wp:positionV>
                <wp:extent cx="3291840" cy="0"/>
                <wp:effectExtent l="0" t="0" r="0" b="0"/>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C40E" id="Düz Bağlayıcı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3pt" to="296.1pt,4.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" o:allowincell="f">
                <v:shadow opacity="49150f"/>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Lys=Lisin</w:t>
      </w:r>
      <w:r>
        <w:rPr>
          <w:rStyle w:val="DipnotBavurusu"/>
          <w:b/>
          <w:sz w:val="24"/>
          <w:szCs w:val="24"/>
        </w:rPr>
        <w:footnoteReference w:id="3"/>
      </w:r>
    </w:p>
    <w:p w14:paraId="4822DF42"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r>
      <w:r>
        <w:rPr>
          <w:sz w:val="24"/>
          <w:szCs w:val="24"/>
        </w:rPr>
        <w:tab/>
        <w:t>Val</w:t>
      </w:r>
      <w:r>
        <w:rPr>
          <w:sz w:val="24"/>
          <w:szCs w:val="24"/>
        </w:rPr>
        <w:tab/>
        <w:t>Ala</w:t>
      </w:r>
      <w:r>
        <w:rPr>
          <w:sz w:val="24"/>
          <w:szCs w:val="24"/>
        </w:rPr>
        <w:tab/>
        <w:t>Asp</w:t>
      </w:r>
      <w:r>
        <w:rPr>
          <w:sz w:val="24"/>
          <w:szCs w:val="24"/>
        </w:rPr>
        <w:tab/>
        <w:t>Gly</w:t>
      </w:r>
      <w:r>
        <w:rPr>
          <w:sz w:val="24"/>
          <w:szCs w:val="24"/>
        </w:rPr>
        <w:tab/>
        <w:t>U</w:t>
      </w:r>
      <w:r>
        <w:rPr>
          <w:sz w:val="24"/>
          <w:szCs w:val="24"/>
        </w:rPr>
        <w:tab/>
      </w:r>
      <w:r>
        <w:rPr>
          <w:sz w:val="24"/>
          <w:szCs w:val="24"/>
        </w:rPr>
        <w:tab/>
        <w:t>Arg=Arjinin</w:t>
      </w:r>
      <w:r>
        <w:rPr>
          <w:sz w:val="24"/>
          <w:szCs w:val="24"/>
          <w:vertAlign w:val="superscript"/>
        </w:rPr>
        <w:t>3</w:t>
      </w:r>
    </w:p>
    <w:p w14:paraId="7CDBB679"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sz w:val="24"/>
          <w:szCs w:val="24"/>
        </w:rPr>
        <w:tab/>
        <w:t>G</w:t>
      </w:r>
      <w:r>
        <w:rPr>
          <w:sz w:val="24"/>
          <w:szCs w:val="24"/>
        </w:rPr>
        <w:tab/>
        <w:t>Val</w:t>
      </w:r>
      <w:r>
        <w:rPr>
          <w:sz w:val="24"/>
          <w:szCs w:val="24"/>
        </w:rPr>
        <w:tab/>
        <w:t>Ala</w:t>
      </w:r>
      <w:r>
        <w:rPr>
          <w:sz w:val="24"/>
          <w:szCs w:val="24"/>
        </w:rPr>
        <w:tab/>
        <w:t>Asp</w:t>
      </w:r>
      <w:r>
        <w:rPr>
          <w:sz w:val="24"/>
          <w:szCs w:val="24"/>
        </w:rPr>
        <w:tab/>
        <w:t>Gly</w:t>
      </w:r>
      <w:r>
        <w:rPr>
          <w:sz w:val="24"/>
          <w:szCs w:val="24"/>
        </w:rPr>
        <w:tab/>
        <w:t>C</w:t>
      </w:r>
      <w:r>
        <w:rPr>
          <w:sz w:val="24"/>
          <w:szCs w:val="24"/>
        </w:rPr>
        <w:tab/>
      </w:r>
      <w:r>
        <w:rPr>
          <w:sz w:val="24"/>
          <w:szCs w:val="24"/>
        </w:rPr>
        <w:tab/>
        <w:t>His=Histidin</w:t>
      </w:r>
      <w:r>
        <w:rPr>
          <w:sz w:val="24"/>
          <w:szCs w:val="24"/>
          <w:vertAlign w:val="superscript"/>
        </w:rPr>
        <w:t>3</w:t>
      </w:r>
    </w:p>
    <w:p w14:paraId="13F43573"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rPr>
      </w:pPr>
      <w:r>
        <w:rPr>
          <w:noProof/>
          <w:sz w:val="24"/>
          <w:szCs w:val="24"/>
          <w:lang w:eastAsia="tr-TR"/>
        </w:rPr>
        <mc:AlternateContent>
          <mc:Choice Requires="wps">
            <w:drawing>
              <wp:anchor distT="0" distB="0" distL="114300" distR="114300" simplePos="0" relativeHeight="251668480" behindDoc="0" locked="0" layoutInCell="0" allowOverlap="1" wp14:anchorId="0FF91991" wp14:editId="62568B77">
                <wp:simplePos x="0" y="0"/>
                <wp:positionH relativeFrom="column">
                  <wp:posOffset>4217670</wp:posOffset>
                </wp:positionH>
                <wp:positionV relativeFrom="paragraph">
                  <wp:posOffset>35560</wp:posOffset>
                </wp:positionV>
                <wp:extent cx="914400" cy="0"/>
                <wp:effectExtent l="0" t="0" r="0" b="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CA20F" id="Düz Bağlayıcı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2.8pt" to="404.1pt,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" o:allowincell="f">
                <v:shadow opacity="49150f"/>
              </v:line>
            </w:pict>
          </mc:Fallback>
        </mc:AlternateContent>
      </w:r>
      <w:r>
        <w:rPr>
          <w:sz w:val="24"/>
          <w:szCs w:val="24"/>
        </w:rPr>
        <w:tab/>
      </w:r>
      <w:r>
        <w:rPr>
          <w:sz w:val="24"/>
          <w:szCs w:val="24"/>
        </w:rPr>
        <w:tab/>
        <w:t>Val</w:t>
      </w:r>
      <w:r>
        <w:rPr>
          <w:sz w:val="24"/>
          <w:szCs w:val="24"/>
        </w:rPr>
        <w:tab/>
        <w:t>Ala</w:t>
      </w:r>
      <w:r>
        <w:rPr>
          <w:sz w:val="24"/>
          <w:szCs w:val="24"/>
        </w:rPr>
        <w:tab/>
        <w:t>Glu</w:t>
      </w:r>
      <w:r>
        <w:rPr>
          <w:sz w:val="24"/>
          <w:szCs w:val="24"/>
        </w:rPr>
        <w:tab/>
        <w:t>Gly</w:t>
      </w:r>
      <w:r>
        <w:rPr>
          <w:sz w:val="24"/>
          <w:szCs w:val="24"/>
        </w:rPr>
        <w:tab/>
        <w:t>A</w:t>
      </w:r>
      <w:r>
        <w:rPr>
          <w:sz w:val="24"/>
          <w:szCs w:val="24"/>
        </w:rPr>
        <w:tab/>
      </w:r>
      <w:r>
        <w:rPr>
          <w:sz w:val="24"/>
          <w:szCs w:val="24"/>
        </w:rPr>
        <w:tab/>
      </w:r>
      <w:r>
        <w:rPr>
          <w:sz w:val="24"/>
          <w:szCs w:val="24"/>
        </w:rPr>
        <w:tab/>
      </w:r>
    </w:p>
    <w:p w14:paraId="1AB32910"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rPr>
      </w:pPr>
      <w:r>
        <w:rPr>
          <w:sz w:val="24"/>
          <w:szCs w:val="24"/>
        </w:rPr>
        <w:tab/>
      </w:r>
      <w:r>
        <w:rPr>
          <w:sz w:val="24"/>
          <w:szCs w:val="24"/>
        </w:rPr>
        <w:tab/>
        <w:t>Val</w:t>
      </w:r>
      <w:r>
        <w:rPr>
          <w:sz w:val="24"/>
          <w:szCs w:val="24"/>
        </w:rPr>
        <w:tab/>
        <w:t>Ala</w:t>
      </w:r>
      <w:r>
        <w:rPr>
          <w:sz w:val="24"/>
          <w:szCs w:val="24"/>
        </w:rPr>
        <w:tab/>
        <w:t>Glu</w:t>
      </w:r>
      <w:r>
        <w:rPr>
          <w:sz w:val="24"/>
          <w:szCs w:val="24"/>
        </w:rPr>
        <w:tab/>
        <w:t>Gly</w:t>
      </w:r>
      <w:r>
        <w:rPr>
          <w:sz w:val="24"/>
          <w:szCs w:val="24"/>
        </w:rPr>
        <w:tab/>
        <w:t>G</w:t>
      </w:r>
      <w:r>
        <w:rPr>
          <w:sz w:val="24"/>
          <w:szCs w:val="24"/>
        </w:rPr>
        <w:tab/>
      </w:r>
      <w:r>
        <w:rPr>
          <w:sz w:val="24"/>
          <w:szCs w:val="24"/>
        </w:rPr>
        <w:tab/>
        <w:t>Asp=Aspartik asit</w:t>
      </w:r>
      <w:r>
        <w:rPr>
          <w:rStyle w:val="DipnotBavurusu"/>
          <w:b/>
          <w:sz w:val="24"/>
          <w:szCs w:val="24"/>
        </w:rPr>
        <w:footnoteReference w:id="4"/>
      </w:r>
    </w:p>
    <w:p w14:paraId="663B0BB3"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vertAlign w:val="superscript"/>
        </w:rPr>
      </w:pPr>
      <w:r>
        <w:rPr>
          <w:noProof/>
          <w:sz w:val="24"/>
          <w:szCs w:val="24"/>
          <w:lang w:eastAsia="tr-TR"/>
        </w:rPr>
        <mc:AlternateContent>
          <mc:Choice Requires="wps">
            <w:drawing>
              <wp:anchor distT="0" distB="0" distL="114300" distR="114300" simplePos="0" relativeHeight="251665408" behindDoc="0" locked="0" layoutInCell="0" allowOverlap="1" wp14:anchorId="2D31527C" wp14:editId="58363B5B">
                <wp:simplePos x="0" y="0"/>
                <wp:positionH relativeFrom="column">
                  <wp:posOffset>468630</wp:posOffset>
                </wp:positionH>
                <wp:positionV relativeFrom="paragraph">
                  <wp:posOffset>17780</wp:posOffset>
                </wp:positionV>
                <wp:extent cx="3291840" cy="0"/>
                <wp:effectExtent l="0" t="0" r="0" b="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8A41A" id="Düz Bağlayıcı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4pt" to="296.1pt,1.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" o:allowincell="f">
                <v:shadow opacity="49150f"/>
              </v:line>
            </w:pict>
          </mc:Fallback>
        </mc:AlternateConten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Glu=Glutamik asit</w:t>
      </w:r>
      <w:r>
        <w:rPr>
          <w:sz w:val="24"/>
          <w:szCs w:val="24"/>
          <w:vertAlign w:val="superscript"/>
        </w:rPr>
        <w:t>4</w:t>
      </w:r>
    </w:p>
    <w:p w14:paraId="023CB769" w14:textId="77777777" w:rsidR="00207D62" w:rsidRDefault="00207D62" w:rsidP="00207D62">
      <w:pPr>
        <w:tabs>
          <w:tab w:val="center" w:pos="1114"/>
          <w:tab w:val="left" w:pos="2268"/>
          <w:tab w:val="left" w:pos="2835"/>
          <w:tab w:val="left" w:pos="3402"/>
          <w:tab w:val="left" w:pos="3969"/>
          <w:tab w:val="left" w:pos="4820"/>
          <w:tab w:val="center" w:pos="5245"/>
          <w:tab w:val="left" w:pos="6804"/>
        </w:tabs>
        <w:spacing w:line="360" w:lineRule="auto"/>
        <w:jc w:val="both"/>
        <w:rPr>
          <w:sz w:val="24"/>
          <w:szCs w:val="24"/>
        </w:rPr>
      </w:pPr>
    </w:p>
    <w:p w14:paraId="6E54E167" w14:textId="77777777" w:rsidR="00207D62" w:rsidRDefault="00207D62" w:rsidP="00207D62">
      <w:pPr>
        <w:spacing w:line="360" w:lineRule="auto"/>
        <w:jc w:val="both"/>
        <w:rPr>
          <w:sz w:val="24"/>
          <w:szCs w:val="24"/>
        </w:rPr>
      </w:pPr>
    </w:p>
    <w:p w14:paraId="49581758" w14:textId="77777777" w:rsidR="00207D62" w:rsidRDefault="00207D62" w:rsidP="00207D62">
      <w:pPr>
        <w:spacing w:line="360" w:lineRule="auto"/>
        <w:jc w:val="both"/>
        <w:rPr>
          <w:sz w:val="24"/>
          <w:szCs w:val="24"/>
        </w:rPr>
      </w:pPr>
    </w:p>
    <w:p w14:paraId="53845D2A" w14:textId="77777777" w:rsidR="00207D62" w:rsidRDefault="00207D62" w:rsidP="00207D62">
      <w:pPr>
        <w:spacing w:line="360" w:lineRule="auto"/>
        <w:ind w:firstLine="708"/>
        <w:jc w:val="both"/>
        <w:rPr>
          <w:sz w:val="24"/>
          <w:szCs w:val="24"/>
        </w:rPr>
      </w:pPr>
      <w:r>
        <w:rPr>
          <w:sz w:val="24"/>
          <w:szCs w:val="24"/>
        </w:rPr>
        <w:br w:type="page"/>
        <w:t xml:space="preserve">64 kodonun yalnız 61 adeti amino asitleri kodlar. Kalan 3 kodon (UAA, UGA ve UAG) terminasyon ya da durdurma (stop) kodonlarıdır. Klasik genetik terminolojide bu terminasyon kodonları; </w:t>
      </w:r>
      <w:r>
        <w:rPr>
          <w:b/>
          <w:sz w:val="24"/>
          <w:szCs w:val="24"/>
        </w:rPr>
        <w:t xml:space="preserve">ochre </w:t>
      </w:r>
      <w:r>
        <w:rPr>
          <w:sz w:val="24"/>
          <w:szCs w:val="24"/>
        </w:rPr>
        <w:t xml:space="preserve">(UAA), </w:t>
      </w:r>
      <w:r>
        <w:rPr>
          <w:b/>
          <w:sz w:val="24"/>
          <w:szCs w:val="24"/>
        </w:rPr>
        <w:t xml:space="preserve">opal </w:t>
      </w:r>
      <w:r>
        <w:rPr>
          <w:sz w:val="24"/>
          <w:szCs w:val="24"/>
        </w:rPr>
        <w:t xml:space="preserve">(UGA) ve </w:t>
      </w:r>
      <w:r>
        <w:rPr>
          <w:b/>
          <w:sz w:val="24"/>
          <w:szCs w:val="24"/>
        </w:rPr>
        <w:t xml:space="preserve">amber </w:t>
      </w:r>
      <w:r>
        <w:rPr>
          <w:sz w:val="24"/>
          <w:szCs w:val="24"/>
        </w:rPr>
        <w:t>(UAG) kodonları olarak adlandırılırlar. Terminasyon kodonları herhangi bir tRNA molekülü tarafından tanınmazlar. Bunun yerine, spesifik proteinler tarafından tanınırlar ve yeni sentezlenen peptit zincirinin ribozomlardan salınımını sağlarlar (salınma faktörleri bir sonraki bölümde anlatılacaktır). Ayrıca, başlatıcı kodon olarak adlandırılan AUG kodonu, protein sentezinin başlamasını spesifiye eder. Ribozom, bu başlangıç kodonunun arkasındaki bölgeden mRNA’ya bağlanır ve böylece translasyon için doğru okuma kalıbının oluşumu sağlanır. AUG kodonu, metionin amino asidini determine eder. Ancak başlama kodonu olarak kullanıldığında, AUG kodonu özel bir tRNA (metionil tRNA) molekülü ile ilişkilenir. Bu molekül, başlatıcı tRNA adını alır(bkz bir sonraki bölüm).</w:t>
      </w:r>
    </w:p>
    <w:p w14:paraId="17F6F811" w14:textId="77777777" w:rsidR="00207D62" w:rsidRDefault="00207D62" w:rsidP="00207D62">
      <w:pPr>
        <w:spacing w:line="360" w:lineRule="auto"/>
        <w:jc w:val="both"/>
        <w:rPr>
          <w:sz w:val="24"/>
          <w:szCs w:val="24"/>
        </w:rPr>
      </w:pPr>
      <w:r>
        <w:rPr>
          <w:sz w:val="24"/>
          <w:szCs w:val="24"/>
        </w:rPr>
        <w:tab/>
        <w:t xml:space="preserve">Genetik kod, bazı küçük istisnalar hariç (Çizelge 6), tüm organizmalarda aynıdır. Genetik koddaki bu farklılıklar ilk </w:t>
      </w:r>
      <w:r>
        <w:rPr>
          <w:i/>
          <w:sz w:val="24"/>
          <w:szCs w:val="24"/>
        </w:rPr>
        <w:t>Tetrahymena</w:t>
      </w:r>
      <w:r>
        <w:rPr>
          <w:sz w:val="24"/>
          <w:szCs w:val="24"/>
        </w:rPr>
        <w:t xml:space="preserve"> gibi bazı protozoaların mitokondriyel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’larında saptanmıştır. Örneğin; CUA diğer sistemlerde lösini kodlarken, maya mitokondriyel DNA’sında   treonini kodlamaktadır. Standart genetik kod ile alternatif genetik kod arasında en dikkati çeken farklılık, UGA kodonunu kullanımıdır. Bu kodon </w:t>
      </w:r>
      <w:r>
        <w:rPr>
          <w:i/>
          <w:sz w:val="24"/>
          <w:szCs w:val="24"/>
        </w:rPr>
        <w:t>E. coli</w:t>
      </w:r>
      <w:r>
        <w:rPr>
          <w:sz w:val="24"/>
          <w:szCs w:val="24"/>
        </w:rPr>
        <w:t xml:space="preserve">’de STOP kodonu iken, mitokondrilerde  triptofanın kodonudur. </w:t>
      </w:r>
      <w:r>
        <w:rPr>
          <w:i/>
          <w:sz w:val="24"/>
          <w:szCs w:val="24"/>
        </w:rPr>
        <w:t>E. coli</w:t>
      </w:r>
      <w:r>
        <w:rPr>
          <w:sz w:val="24"/>
          <w:szCs w:val="24"/>
        </w:rPr>
        <w:t xml:space="preserve">’de UGA kodonu, bazen nadir bir amino asit olan selenosisteini de kodlamaktadır. Bu kodonun aynı organizmada bazen STOP kodonu, bazen de amino asit spesifiye eden bir kodon oluşunun mekanizması bilinmemektedir. Ancak, bir kodonun nadiren de olsa aynı organizmada farklı okunabildiğinin belirlenmesi, genetik kodun çok esnek olduğuna ve çevresel değişimlere karşı yüksek adaptasyon yeteneği içerdiğine işaret etmiştir. </w:t>
      </w:r>
    </w:p>
    <w:p w14:paraId="7897558D" w14:textId="77777777" w:rsidR="00207D62" w:rsidRDefault="00207D62" w:rsidP="00207D62">
      <w:pPr>
        <w:pBdr>
          <w:bottom w:val="single" w:sz="6" w:space="1" w:color="auto"/>
        </w:pBdr>
        <w:spacing w:line="360" w:lineRule="auto"/>
        <w:ind w:left="1134" w:hanging="1134"/>
        <w:jc w:val="both"/>
        <w:rPr>
          <w:b/>
          <w:sz w:val="24"/>
          <w:szCs w:val="24"/>
        </w:rPr>
      </w:pPr>
      <w:r>
        <w:rPr>
          <w:b/>
          <w:sz w:val="24"/>
          <w:szCs w:val="24"/>
        </w:rPr>
        <w:t>Çizelge 6. Standart genetik kod ile maya ve memeli mitokondriyel genetik kodu arasındaki   farklılıklar</w:t>
      </w:r>
    </w:p>
    <w:p w14:paraId="60B9F6F6" w14:textId="77777777" w:rsidR="00207D62" w:rsidRDefault="00207D62" w:rsidP="00207D62">
      <w:pPr>
        <w:spacing w:line="360" w:lineRule="auto"/>
        <w:jc w:val="both"/>
        <w:rPr>
          <w:sz w:val="24"/>
          <w:szCs w:val="24"/>
        </w:rPr>
      </w:pPr>
    </w:p>
    <w:p w14:paraId="59441534" w14:textId="77777777" w:rsidR="00207D62" w:rsidRDefault="00207D62" w:rsidP="00207D62">
      <w:pPr>
        <w:tabs>
          <w:tab w:val="center" w:pos="2835"/>
          <w:tab w:val="center" w:pos="5670"/>
          <w:tab w:val="center" w:pos="7797"/>
        </w:tabs>
        <w:spacing w:line="360" w:lineRule="auto"/>
        <w:jc w:val="both"/>
        <w:rPr>
          <w:sz w:val="24"/>
          <w:szCs w:val="24"/>
        </w:rPr>
      </w:pPr>
      <w:r>
        <w:rPr>
          <w:sz w:val="24"/>
          <w:szCs w:val="24"/>
        </w:rPr>
        <w:t>Kodon</w:t>
      </w:r>
      <w:r>
        <w:rPr>
          <w:sz w:val="24"/>
          <w:szCs w:val="24"/>
        </w:rPr>
        <w:tab/>
        <w:t>Memeli Mitokondriyel</w:t>
      </w:r>
      <w:r>
        <w:rPr>
          <w:sz w:val="24"/>
          <w:szCs w:val="24"/>
        </w:rPr>
        <w:tab/>
        <w:t>Maya Mitokondriyel</w:t>
      </w:r>
      <w:r>
        <w:rPr>
          <w:sz w:val="24"/>
          <w:szCs w:val="24"/>
        </w:rPr>
        <w:tab/>
        <w:t>Standart</w:t>
      </w:r>
    </w:p>
    <w:p w14:paraId="23EE63EE" w14:textId="77777777" w:rsidR="00207D62" w:rsidRDefault="00207D62" w:rsidP="00207D62">
      <w:pPr>
        <w:pBdr>
          <w:bottom w:val="single" w:sz="6" w:space="1" w:color="auto"/>
        </w:pBdr>
        <w:tabs>
          <w:tab w:val="center" w:pos="2835"/>
          <w:tab w:val="center" w:pos="5670"/>
          <w:tab w:val="center" w:pos="7797"/>
        </w:tabs>
        <w:spacing w:line="360" w:lineRule="auto"/>
        <w:jc w:val="both"/>
        <w:rPr>
          <w:sz w:val="24"/>
          <w:szCs w:val="24"/>
        </w:rPr>
      </w:pPr>
      <w:r>
        <w:rPr>
          <w:sz w:val="24"/>
          <w:szCs w:val="24"/>
        </w:rPr>
        <w:tab/>
        <w:t>Kod</w:t>
      </w:r>
      <w:r>
        <w:rPr>
          <w:sz w:val="24"/>
          <w:szCs w:val="24"/>
        </w:rPr>
        <w:tab/>
        <w:t>Kod</w:t>
      </w:r>
      <w:r>
        <w:rPr>
          <w:sz w:val="24"/>
          <w:szCs w:val="24"/>
        </w:rPr>
        <w:tab/>
        <w:t>Kod</w:t>
      </w:r>
    </w:p>
    <w:p w14:paraId="0B7C547E" w14:textId="77777777" w:rsidR="00207D62" w:rsidRDefault="00207D62" w:rsidP="00207D62">
      <w:pPr>
        <w:tabs>
          <w:tab w:val="center" w:pos="2835"/>
          <w:tab w:val="center" w:pos="5670"/>
          <w:tab w:val="center" w:pos="7797"/>
        </w:tabs>
        <w:spacing w:line="360" w:lineRule="auto"/>
        <w:jc w:val="both"/>
        <w:rPr>
          <w:sz w:val="24"/>
          <w:szCs w:val="24"/>
        </w:rPr>
      </w:pPr>
    </w:p>
    <w:p w14:paraId="3BC20DA3" w14:textId="77777777" w:rsidR="00207D62" w:rsidRDefault="00207D62" w:rsidP="00207D62">
      <w:pPr>
        <w:tabs>
          <w:tab w:val="center" w:pos="2835"/>
          <w:tab w:val="center" w:pos="5670"/>
          <w:tab w:val="center" w:pos="7797"/>
        </w:tabs>
        <w:spacing w:line="360" w:lineRule="auto"/>
        <w:jc w:val="both"/>
        <w:rPr>
          <w:sz w:val="24"/>
          <w:szCs w:val="24"/>
        </w:rPr>
      </w:pPr>
      <w:r>
        <w:rPr>
          <w:sz w:val="24"/>
          <w:szCs w:val="24"/>
        </w:rPr>
        <w:t>UGA</w:t>
      </w:r>
      <w:r>
        <w:rPr>
          <w:sz w:val="24"/>
          <w:szCs w:val="24"/>
        </w:rPr>
        <w:tab/>
        <w:t>Trp</w:t>
      </w:r>
      <w:r>
        <w:rPr>
          <w:sz w:val="24"/>
          <w:szCs w:val="24"/>
        </w:rPr>
        <w:tab/>
        <w:t>Trp</w:t>
      </w:r>
      <w:r>
        <w:rPr>
          <w:sz w:val="24"/>
          <w:szCs w:val="24"/>
        </w:rPr>
        <w:tab/>
        <w:t>STOP</w:t>
      </w:r>
    </w:p>
    <w:p w14:paraId="1E91F1F8" w14:textId="77777777" w:rsidR="00207D62" w:rsidRDefault="00207D62" w:rsidP="00207D62">
      <w:pPr>
        <w:tabs>
          <w:tab w:val="center" w:pos="2835"/>
          <w:tab w:val="center" w:pos="5670"/>
          <w:tab w:val="center" w:pos="7797"/>
        </w:tabs>
        <w:spacing w:line="360" w:lineRule="auto"/>
        <w:jc w:val="both"/>
        <w:rPr>
          <w:sz w:val="24"/>
          <w:szCs w:val="24"/>
        </w:rPr>
      </w:pPr>
      <w:r>
        <w:rPr>
          <w:sz w:val="24"/>
          <w:szCs w:val="24"/>
        </w:rPr>
        <w:t>AUA</w:t>
      </w:r>
      <w:r>
        <w:rPr>
          <w:sz w:val="24"/>
          <w:szCs w:val="24"/>
        </w:rPr>
        <w:tab/>
        <w:t>Met</w:t>
      </w:r>
      <w:r>
        <w:rPr>
          <w:sz w:val="24"/>
          <w:szCs w:val="24"/>
        </w:rPr>
        <w:tab/>
        <w:t>Met</w:t>
      </w:r>
      <w:r>
        <w:rPr>
          <w:sz w:val="24"/>
          <w:szCs w:val="24"/>
        </w:rPr>
        <w:tab/>
        <w:t>Ile</w:t>
      </w:r>
    </w:p>
    <w:p w14:paraId="5FFC8312" w14:textId="77777777" w:rsidR="00207D62" w:rsidRDefault="00207D62" w:rsidP="00207D62">
      <w:pPr>
        <w:tabs>
          <w:tab w:val="center" w:pos="2835"/>
          <w:tab w:val="center" w:pos="5670"/>
          <w:tab w:val="center" w:pos="7797"/>
        </w:tabs>
        <w:spacing w:line="360" w:lineRule="auto"/>
        <w:jc w:val="both"/>
        <w:rPr>
          <w:sz w:val="24"/>
          <w:szCs w:val="24"/>
        </w:rPr>
      </w:pPr>
      <w:r>
        <w:rPr>
          <w:sz w:val="24"/>
          <w:szCs w:val="24"/>
        </w:rPr>
        <w:t>CUA</w:t>
      </w:r>
      <w:r>
        <w:rPr>
          <w:sz w:val="24"/>
          <w:szCs w:val="24"/>
        </w:rPr>
        <w:tab/>
        <w:t>Leu</w:t>
      </w:r>
      <w:r>
        <w:rPr>
          <w:sz w:val="24"/>
          <w:szCs w:val="24"/>
        </w:rPr>
        <w:tab/>
        <w:t>Thr</w:t>
      </w:r>
      <w:r>
        <w:rPr>
          <w:sz w:val="24"/>
          <w:szCs w:val="24"/>
        </w:rPr>
        <w:tab/>
        <w:t>Leu</w:t>
      </w:r>
    </w:p>
    <w:p w14:paraId="753D2A6B" w14:textId="77777777" w:rsidR="00207D62" w:rsidRDefault="00207D62" w:rsidP="00207D62">
      <w:pPr>
        <w:pBdr>
          <w:bottom w:val="single" w:sz="6" w:space="1" w:color="auto"/>
        </w:pBdr>
        <w:tabs>
          <w:tab w:val="center" w:pos="2835"/>
          <w:tab w:val="center" w:pos="5670"/>
          <w:tab w:val="center" w:pos="7797"/>
        </w:tabs>
        <w:spacing w:line="360" w:lineRule="auto"/>
        <w:jc w:val="both"/>
        <w:rPr>
          <w:sz w:val="24"/>
          <w:szCs w:val="24"/>
        </w:rPr>
      </w:pPr>
      <w:r>
        <w:rPr>
          <w:sz w:val="24"/>
          <w:szCs w:val="24"/>
        </w:rPr>
        <w:t>AGA ve AGG</w:t>
      </w:r>
      <w:r>
        <w:rPr>
          <w:sz w:val="24"/>
          <w:szCs w:val="24"/>
        </w:rPr>
        <w:tab/>
        <w:t>STOP</w:t>
      </w:r>
      <w:r>
        <w:rPr>
          <w:sz w:val="24"/>
          <w:szCs w:val="24"/>
        </w:rPr>
        <w:tab/>
        <w:t>Arg</w:t>
      </w:r>
      <w:r>
        <w:rPr>
          <w:sz w:val="24"/>
          <w:szCs w:val="24"/>
        </w:rPr>
        <w:tab/>
        <w:t>Arg</w:t>
      </w:r>
    </w:p>
    <w:p w14:paraId="469145C1" w14:textId="77777777" w:rsidR="00207D62" w:rsidRDefault="00207D62" w:rsidP="00207D62">
      <w:pPr>
        <w:spacing w:line="360" w:lineRule="auto"/>
        <w:jc w:val="both"/>
        <w:rPr>
          <w:sz w:val="24"/>
          <w:szCs w:val="24"/>
        </w:rPr>
      </w:pPr>
      <w:r>
        <w:rPr>
          <w:sz w:val="24"/>
          <w:szCs w:val="24"/>
        </w:rPr>
        <w:tab/>
      </w:r>
    </w:p>
    <w:p w14:paraId="4E2DD2C1" w14:textId="77777777" w:rsidR="00207D62" w:rsidRDefault="00207D62" w:rsidP="00207D62">
      <w:pPr>
        <w:spacing w:line="360" w:lineRule="auto"/>
        <w:ind w:firstLine="708"/>
        <w:jc w:val="both"/>
        <w:rPr>
          <w:sz w:val="24"/>
          <w:szCs w:val="24"/>
        </w:rPr>
      </w:pPr>
      <w:r>
        <w:rPr>
          <w:sz w:val="24"/>
          <w:szCs w:val="24"/>
        </w:rPr>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baz diziliminde değişiklik yaratan çevresel etkilerin sürekli saldırısı altındadır. Bu etkiler sonucu DNA sekanslarında meydana gelen kalıtsal değişikliklere </w:t>
      </w:r>
      <w:r>
        <w:rPr>
          <w:b/>
          <w:sz w:val="24"/>
          <w:szCs w:val="24"/>
        </w:rPr>
        <w:t>mutasyon</w:t>
      </w:r>
      <w:r>
        <w:rPr>
          <w:sz w:val="24"/>
          <w:szCs w:val="24"/>
        </w:rPr>
        <w:t xml:space="preserve"> adı verilir. Mutasyonlar sonuçta kodonları etkiliyerek bir organizmada sentezlenen proteinlerin primer yapısında değişikliğe neden olurlar (bkz. Prokaryot Organizmalarda Gen Haritalarının Yapıması ve Kromozomal Mutasyon Tipleri bölümleri).</w:t>
      </w:r>
    </w:p>
    <w:p w14:paraId="4EFB278E" w14:textId="77777777" w:rsidR="00207D62" w:rsidRDefault="00207D62" w:rsidP="00207D62">
      <w:pPr>
        <w:pStyle w:val="GvdeMetniGirintisi"/>
        <w:rPr>
          <w:rFonts w:ascii="Times New Roman" w:hAnsi="Times New Roman" w:cs="Times New Roman"/>
          <w:sz w:val="24"/>
        </w:rPr>
      </w:pPr>
      <w:r>
        <w:rPr>
          <w:rFonts w:ascii="Times New Roman" w:hAnsi="Times New Roman" w:cs="Times New Roman"/>
          <w:sz w:val="24"/>
        </w:rPr>
        <w:t>Nukleotit dizilerinin (sekanslarının) amino asitlere translasyonunda rol oynayan iki molekül daha bulunmaktadır. Bunlar, tRNA molekülleri ve aminoasil-tRNA sentetaz enzimleridir. Birçok organizmada farklı tRNA moleküllerinin nukleotit serileri (dizi ya da sekans) belirlenmiştir. Primer yapılarındaki farklılıklara rağmen, bu moleküllerin ikincil (sekonder) ve üçüncül (tersiyer) yapıları oldukça benzer bulunmuştur. Birçok tRNA molekülünün birincil (primer) yapısı diğerlerinden farklıdır. Ancak, bu nukleotit dizileri daima yonca yaprağı formundaki ikincil yapıyı meydana getirecek biçimde organize olur. Söz konusu yonca yaprağı yapısı, farklı halkalar ve bunların bağlandığı baz eşleşme bölgeleri (hidrojen bağ bölgeleri, sap bölgeleri) içerir. Hidrojen bağ bölgeleri, tipik ikili sarmal RNA</w:t>
      </w:r>
      <w:r>
        <w:rPr>
          <w:rFonts w:ascii="Times New Roman" w:hAnsi="Times New Roman" w:cs="Times New Roman"/>
          <w:sz w:val="24"/>
        </w:rPr>
        <w:fldChar w:fldCharType="begin"/>
      </w:r>
      <w:r>
        <w:rPr>
          <w:rFonts w:ascii="Times New Roman" w:hAnsi="Times New Roman" w:cs="Times New Roman"/>
          <w:sz w:val="24"/>
        </w:rPr>
        <w:instrText xml:space="preserve"> XE "RNA" </w:instrText>
      </w:r>
      <w:r>
        <w:rPr>
          <w:rFonts w:ascii="Times New Roman" w:hAnsi="Times New Roman" w:cs="Times New Roman"/>
          <w:sz w:val="24"/>
        </w:rPr>
        <w:fldChar w:fldCharType="end"/>
      </w:r>
      <w:r>
        <w:rPr>
          <w:rFonts w:ascii="Times New Roman" w:hAnsi="Times New Roman" w:cs="Times New Roman"/>
          <w:sz w:val="24"/>
        </w:rPr>
        <w:t xml:space="preserve"> yapısı içerir. tRNA moleküllerinde nukleotitlerin sayısı 73-95 arasında olduğu için, halkalar ve baz eşleşme bölgelerinin uzunlukları bakımından, düşük oranda farklılıklar içerirler. Aşağı yukarı tüm tRNA moleküllerinde yonca yaprağı yapısı korunmuştur. İki hidrojen bağ bölgesi, yapı ve fonksiyonları esas alınarak adlandırılmıştır. Bunlardan ilki; tRNA molekülünün  5</w:t>
      </w:r>
      <w:r>
        <w:rPr>
          <w:rFonts w:ascii="Times New Roman" w:hAnsi="Times New Roman" w:cs="Times New Roman"/>
          <w:sz w:val="24"/>
        </w:rPr>
        <w:sym w:font="Symbol" w:char="F0A2"/>
      </w:r>
      <w:r>
        <w:rPr>
          <w:rFonts w:ascii="Times New Roman" w:hAnsi="Times New Roman" w:cs="Times New Roman"/>
          <w:sz w:val="24"/>
        </w:rPr>
        <w:t xml:space="preserve"> ve 3</w:t>
      </w:r>
      <w:r>
        <w:rPr>
          <w:rFonts w:ascii="Times New Roman" w:hAnsi="Times New Roman" w:cs="Times New Roman"/>
          <w:sz w:val="24"/>
        </w:rPr>
        <w:sym w:font="Symbol" w:char="F0A2"/>
      </w:r>
      <w:r>
        <w:rPr>
          <w:rFonts w:ascii="Times New Roman" w:hAnsi="Times New Roman" w:cs="Times New Roman"/>
          <w:sz w:val="24"/>
        </w:rPr>
        <w:t xml:space="preserve"> uçlarını bir arada tutan baz eşleşme bölgesidir ve  akseptör sapı ya da amino asit sapı adını alır. Amino asit, bu bölgeye  kovalent bir şekilde bağlanır (amino asidin karboksil gurubu, 3</w:t>
      </w:r>
      <w:r>
        <w:rPr>
          <w:rFonts w:ascii="Times New Roman" w:hAnsi="Times New Roman" w:cs="Times New Roman"/>
          <w:sz w:val="24"/>
        </w:rPr>
        <w:sym w:font="Symbol" w:char="F0A2"/>
      </w:r>
      <w:r>
        <w:rPr>
          <w:rFonts w:ascii="Times New Roman" w:hAnsi="Times New Roman" w:cs="Times New Roman"/>
          <w:sz w:val="24"/>
        </w:rPr>
        <w:t xml:space="preserve"> adenilat ribozun 2</w:t>
      </w:r>
      <w:r>
        <w:rPr>
          <w:rFonts w:ascii="Times New Roman" w:hAnsi="Times New Roman" w:cs="Times New Roman"/>
          <w:sz w:val="24"/>
        </w:rPr>
        <w:sym w:font="Symbol" w:char="F0A2"/>
      </w:r>
      <w:r>
        <w:rPr>
          <w:rFonts w:ascii="Times New Roman" w:hAnsi="Times New Roman" w:cs="Times New Roman"/>
          <w:sz w:val="24"/>
        </w:rPr>
        <w:t xml:space="preserve"> ya da 3</w:t>
      </w:r>
      <w:r>
        <w:rPr>
          <w:rFonts w:ascii="Times New Roman" w:hAnsi="Times New Roman" w:cs="Times New Roman"/>
          <w:sz w:val="24"/>
        </w:rPr>
        <w:sym w:font="Symbol" w:char="F0A2"/>
      </w:r>
      <w:r>
        <w:rPr>
          <w:rFonts w:ascii="Times New Roman" w:hAnsi="Times New Roman" w:cs="Times New Roman"/>
          <w:sz w:val="24"/>
        </w:rPr>
        <w:t>-OH gurubuna bağlanır). Olgun tRNA molekülünün terminal trinukleotit serisi CCA stabildir ve 5</w:t>
      </w:r>
      <w:r>
        <w:rPr>
          <w:rFonts w:ascii="Times New Roman" w:hAnsi="Times New Roman" w:cs="Times New Roman"/>
          <w:sz w:val="24"/>
        </w:rPr>
        <w:sym w:font="Symbol" w:char="F0A2"/>
      </w:r>
      <w:r>
        <w:rPr>
          <w:rFonts w:ascii="Times New Roman" w:hAnsi="Times New Roman" w:cs="Times New Roman"/>
          <w:sz w:val="24"/>
        </w:rPr>
        <w:t xml:space="preserve"> ucu daima fosforile formdadır. Akseptör sapının tam zıt bölgesindeki halkada bulunan üç baz, antikodon adını alır. Bu üç baz tRNA’nın, mRNA kodonu ile doğrudan ilişkilenmesini (interaksiyonunu) sağlar. Antikodon içeren halka, antikodon halkası ve bağlı olduğu bölge de antikodon sapı adını alır. tRNA’da  nadir rastlanılan nukleotitler içeren iki  kardeş halka; T</w:t>
      </w:r>
      <w:r>
        <w:rPr>
          <w:rFonts w:ascii="Times New Roman" w:hAnsi="Times New Roman" w:cs="Times New Roman"/>
          <w:sz w:val="24"/>
        </w:rPr>
        <w:sym w:font="Symbol" w:char="F079"/>
      </w:r>
      <w:r>
        <w:rPr>
          <w:rFonts w:ascii="Times New Roman" w:hAnsi="Times New Roman" w:cs="Times New Roman"/>
          <w:sz w:val="24"/>
        </w:rPr>
        <w:t>C (timin, pseudourasil ve sitozin) ve D (dihidrourasil) halkaları olarak tanımlanmaktadır. T</w:t>
      </w:r>
      <w:r>
        <w:rPr>
          <w:rFonts w:ascii="Times New Roman" w:hAnsi="Times New Roman" w:cs="Times New Roman"/>
          <w:sz w:val="24"/>
        </w:rPr>
        <w:sym w:font="Symbol" w:char="F079"/>
      </w:r>
      <w:r>
        <w:rPr>
          <w:rFonts w:ascii="Times New Roman" w:hAnsi="Times New Roman" w:cs="Times New Roman"/>
          <w:sz w:val="24"/>
        </w:rPr>
        <w:t>C halkasında bulunan 7 nukleotidin bağlı oluğu bölge T</w:t>
      </w:r>
      <w:r>
        <w:rPr>
          <w:rFonts w:ascii="Times New Roman" w:hAnsi="Times New Roman" w:cs="Times New Roman"/>
          <w:sz w:val="24"/>
        </w:rPr>
        <w:sym w:font="Symbol" w:char="F079"/>
      </w:r>
      <w:r>
        <w:rPr>
          <w:rFonts w:ascii="Times New Roman" w:hAnsi="Times New Roman" w:cs="Times New Roman"/>
          <w:sz w:val="24"/>
        </w:rPr>
        <w:t>C sapı, D halkasının bağlandığı bölge de D sapı adını alır. tRNA molekülleri bir de, T</w:t>
      </w:r>
      <w:r>
        <w:rPr>
          <w:rFonts w:ascii="Times New Roman" w:hAnsi="Times New Roman" w:cs="Times New Roman"/>
          <w:sz w:val="24"/>
        </w:rPr>
        <w:sym w:font="Symbol" w:char="F079"/>
      </w:r>
      <w:r>
        <w:rPr>
          <w:rFonts w:ascii="Times New Roman" w:hAnsi="Times New Roman" w:cs="Times New Roman"/>
          <w:sz w:val="24"/>
        </w:rPr>
        <w:t>C sapı ile antikodon sapı arasında yer alan, değişken bir halka içerirler. Değişken halka 3-21nukleotid uzunlukta olabilir. tRNA molekülleri transkripsiyondan sonra kovalent olarak modifiye edilen bazı korunmuş (evrimsel süreçte değişmemiş ya da çok az değişmiş) bazı seriler de içerir. Bu korunan serilerin çoğu, üçüncül yapı oluşumunda önem taşıyan bölgelerde lokalize olmuştur. tRNA moleküllerinin sekonder yapıları yonca yaprağı görünümünde iken, tersiyer yapıları; Watson-Crick baz eşleşmelerine ilave olarak, diğer nukleotit interaksiyonlarının katılımıyla meydana getirilir. Bu interaksiyonlar, ardışık bazlar arasındaki van der Waals güçleri ve Watson-Crick modeli dışı baz eşleşmeleridir. Watson-Crick baz eşleşmesi içeren nukleotitlerin çoğu evrimsel süreçte korunmuştur. Bu korunmuş serilerden hareketle tüm tRNA</w:t>
      </w:r>
      <w:r>
        <w:rPr>
          <w:rFonts w:ascii="Times New Roman" w:hAnsi="Times New Roman" w:cs="Times New Roman"/>
          <w:sz w:val="24"/>
        </w:rPr>
        <w:fldChar w:fldCharType="begin"/>
      </w:r>
      <w:r>
        <w:rPr>
          <w:rFonts w:ascii="Times New Roman" w:hAnsi="Times New Roman" w:cs="Times New Roman"/>
          <w:sz w:val="24"/>
        </w:rPr>
        <w:instrText xml:space="preserve"> XE "RNA" </w:instrText>
      </w:r>
      <w:r>
        <w:rPr>
          <w:rFonts w:ascii="Times New Roman" w:hAnsi="Times New Roman" w:cs="Times New Roman"/>
          <w:sz w:val="24"/>
        </w:rPr>
        <w:fldChar w:fldCharType="end"/>
      </w:r>
      <w:r>
        <w:rPr>
          <w:rFonts w:ascii="Times New Roman" w:hAnsi="Times New Roman" w:cs="Times New Roman"/>
          <w:sz w:val="24"/>
        </w:rPr>
        <w:t xml:space="preserve"> moleküllerinin çok benzer tersiyer yapı özellikleri içerdiği öngörülmektedir. tRNA molekülünün tersiyer yapısında, akseptör bölge ve antikodon halkası molekülün zıt uçlarında yer alır. Antikodon halkası, amino asit bağlanmasının gerçekleştiği 3</w:t>
      </w:r>
      <w:r>
        <w:rPr>
          <w:rFonts w:ascii="Times New Roman" w:hAnsi="Times New Roman" w:cs="Times New Roman"/>
          <w:sz w:val="24"/>
        </w:rPr>
        <w:sym w:font="Symbol" w:char="F0A2"/>
      </w:r>
      <w:r>
        <w:rPr>
          <w:rFonts w:ascii="Times New Roman" w:hAnsi="Times New Roman" w:cs="Times New Roman"/>
          <w:sz w:val="24"/>
        </w:rPr>
        <w:t xml:space="preserve"> adenilattan 8 nm uzaktadır. Tersiyer düzenleme sonucu oluşan “L” yapısının dış köşesini T</w:t>
      </w:r>
      <w:r>
        <w:rPr>
          <w:rFonts w:ascii="Times New Roman" w:hAnsi="Times New Roman" w:cs="Times New Roman"/>
          <w:sz w:val="24"/>
        </w:rPr>
        <w:sym w:font="Symbol" w:char="F079"/>
      </w:r>
      <w:r>
        <w:rPr>
          <w:rFonts w:ascii="Times New Roman" w:hAnsi="Times New Roman" w:cs="Times New Roman"/>
          <w:sz w:val="24"/>
        </w:rPr>
        <w:t>C ve D halkaları, içini ise D, akseptör  ve antikodon sapları oluşturur. Bazı tRNA moleküllerinin kristal yapıları belirlenmiş ve tümünün çok büyük oranda benzerlik gösterdiği saptanmıştır. Çok düşük oranda yapısal farklılıklar, spesifik tRNA moleküllerinin belirli amino asil tRNA sentetaz enzimleri tarafından tanınmasına ve 3</w:t>
      </w:r>
      <w:r>
        <w:rPr>
          <w:rFonts w:ascii="Times New Roman" w:hAnsi="Times New Roman" w:cs="Times New Roman"/>
          <w:sz w:val="24"/>
        </w:rPr>
        <w:sym w:font="Symbol" w:char="F0A2"/>
      </w:r>
      <w:r>
        <w:rPr>
          <w:rFonts w:ascii="Times New Roman" w:hAnsi="Times New Roman" w:cs="Times New Roman"/>
          <w:sz w:val="24"/>
        </w:rPr>
        <w:t xml:space="preserve"> uç bölgeye belirli bir amino asit gurubunun bağlanmasına olanak sağlamaktadır (Şekil 34). tRNA ve mRNA molekülleri kodonlar ile antikodonlar arasında interaksiyon verir. Bu eşleşme çoğu kez Watson-Crick modeline göre olur (A=U, G</w:t>
      </w:r>
      <w:r>
        <w:rPr>
          <w:rFonts w:ascii="Times New Roman" w:hAnsi="Times New Roman" w:cs="Times New Roman"/>
          <w:sz w:val="24"/>
        </w:rPr>
        <w:sym w:font="Symbol" w:char="F0BA"/>
      </w:r>
      <w:r>
        <w:rPr>
          <w:rFonts w:ascii="Times New Roman" w:hAnsi="Times New Roman" w:cs="Times New Roman"/>
          <w:sz w:val="24"/>
        </w:rPr>
        <w:t>C ile eşleşir). Dolayısı ile kodon ve antikodon birbirine antiparalel şekilde düzenlenmiştir. Bununla beraber,  tRNA molekülündeki antikodonlar birden fazla kodon ile baz eşleşmesi yapabilir. Örneğin; tRNA</w:t>
      </w:r>
      <w:r>
        <w:rPr>
          <w:rFonts w:ascii="Times New Roman" w:hAnsi="Times New Roman" w:cs="Times New Roman"/>
          <w:sz w:val="24"/>
          <w:vertAlign w:val="superscript"/>
        </w:rPr>
        <w:t>Ala</w:t>
      </w:r>
      <w:r>
        <w:rPr>
          <w:rFonts w:ascii="Times New Roman" w:hAnsi="Times New Roman" w:cs="Times New Roman"/>
          <w:sz w:val="24"/>
        </w:rPr>
        <w:t xml:space="preserve"> antikodonu, 5</w:t>
      </w:r>
      <w:r>
        <w:rPr>
          <w:rFonts w:ascii="Times New Roman" w:hAnsi="Times New Roman" w:cs="Times New Roman"/>
          <w:sz w:val="24"/>
        </w:rPr>
        <w:sym w:font="Symbol" w:char="F0A2"/>
      </w:r>
      <w:r>
        <w:rPr>
          <w:rFonts w:ascii="Times New Roman" w:hAnsi="Times New Roman" w:cs="Times New Roman"/>
          <w:sz w:val="24"/>
        </w:rPr>
        <w:t>-IGC-3</w:t>
      </w:r>
      <w:r>
        <w:rPr>
          <w:rFonts w:ascii="Times New Roman" w:hAnsi="Times New Roman" w:cs="Times New Roman"/>
          <w:sz w:val="24"/>
        </w:rPr>
        <w:sym w:font="Symbol" w:char="F0A2"/>
      </w:r>
      <w:r>
        <w:rPr>
          <w:rFonts w:ascii="Times New Roman" w:hAnsi="Times New Roman" w:cs="Times New Roman"/>
          <w:sz w:val="24"/>
        </w:rPr>
        <w:t xml:space="preserve"> şeklindedir (I=inozin=modifiye nukleotit). Bu antikodon alanini spesifiye eden 3 kodonla da (GCU, GCC ve GCA) interaksiyon verir (Şekil 35).1966 yılında Francis Crick; kodon-antikodon interaksiyonlarında, üç bazın ikisinin Watson-Crick eşleşmesi yapmasının yeterli olduğunu ileri sürmüştür. 5</w:t>
      </w:r>
      <w:r>
        <w:rPr>
          <w:rFonts w:ascii="Times New Roman" w:hAnsi="Times New Roman" w:cs="Times New Roman"/>
          <w:sz w:val="24"/>
        </w:rPr>
        <w:sym w:font="Symbol" w:char="F0A2"/>
      </w:r>
      <w:r>
        <w:rPr>
          <w:rFonts w:ascii="Times New Roman" w:hAnsi="Times New Roman" w:cs="Times New Roman"/>
          <w:sz w:val="24"/>
        </w:rPr>
        <w:t xml:space="preserve"> uç ve ortadaki bazlar Watson-Crick baz eşleşmesi yaparken, 3</w:t>
      </w:r>
      <w:r>
        <w:rPr>
          <w:rFonts w:ascii="Times New Roman" w:hAnsi="Times New Roman" w:cs="Times New Roman"/>
          <w:sz w:val="24"/>
        </w:rPr>
        <w:sym w:font="Symbol" w:char="F0A2"/>
      </w:r>
      <w:r>
        <w:rPr>
          <w:rFonts w:ascii="Times New Roman" w:hAnsi="Times New Roman" w:cs="Times New Roman"/>
          <w:sz w:val="24"/>
        </w:rPr>
        <w:t xml:space="preserve"> bölgedeki alternatif eşleşme sayesinde yapı esnek hale getirilmektedir. Crick bu esnekliğe “sallantı” (wobble) adını vermiştir. Bu nedenle antikodonun 5</w:t>
      </w:r>
      <w:r>
        <w:rPr>
          <w:rFonts w:ascii="Times New Roman" w:hAnsi="Times New Roman" w:cs="Times New Roman"/>
          <w:sz w:val="24"/>
        </w:rPr>
        <w:sym w:font="Symbol" w:char="F0A2"/>
      </w:r>
      <w:r>
        <w:rPr>
          <w:rFonts w:ascii="Times New Roman" w:hAnsi="Times New Roman" w:cs="Times New Roman"/>
          <w:sz w:val="24"/>
        </w:rPr>
        <w:t xml:space="preserve"> pozisyonuna bazen “sallantılı” pozisyon da denmektedir   (Çizelge 7). </w:t>
      </w:r>
    </w:p>
    <w:p w14:paraId="14294C94" w14:textId="77777777" w:rsidR="000A1B31" w:rsidRDefault="002D7AAD">
      <w:bookmarkStart w:id="0" w:name="_GoBack"/>
      <w:bookmarkEnd w:id="0"/>
    </w:p>
    <w:sectPr w:rsidR="000A1B31" w:rsidSect="0083348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48579" w14:textId="77777777" w:rsidR="002D7AAD" w:rsidRDefault="002D7AAD" w:rsidP="00207D62">
      <w:r>
        <w:separator/>
      </w:r>
    </w:p>
  </w:endnote>
  <w:endnote w:type="continuationSeparator" w:id="0">
    <w:p w14:paraId="2A40B1F6" w14:textId="77777777" w:rsidR="002D7AAD" w:rsidRDefault="002D7AAD" w:rsidP="0020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9DB00" w14:textId="77777777" w:rsidR="00207D62" w:rsidRDefault="00207D6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F2392B8" w14:textId="77777777" w:rsidR="00207D62" w:rsidRDefault="00207D62">
    <w:pPr>
      <w:pStyle w:val="AltBilgi"/>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89162" w14:textId="77777777" w:rsidR="00207D62" w:rsidRDefault="00207D62">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10</w:t>
    </w:r>
    <w:r>
      <w:rPr>
        <w:rStyle w:val="SayfaNumaras"/>
      </w:rPr>
      <w:fldChar w:fldCharType="end"/>
    </w:r>
  </w:p>
  <w:p w14:paraId="092E14CD" w14:textId="77777777" w:rsidR="00207D62" w:rsidRDefault="00207D62">
    <w:pPr>
      <w:pStyle w:val="AltBilgi"/>
      <w:framePr w:wrap="around" w:vAnchor="text" w:hAnchor="margin" w:xAlign="center" w:y="1"/>
      <w:rPr>
        <w:rStyle w:val="SayfaNumaras"/>
      </w:rPr>
    </w:pPr>
  </w:p>
  <w:p w14:paraId="47E0B8CA" w14:textId="77777777" w:rsidR="00207D62" w:rsidRDefault="00207D62">
    <w:pPr>
      <w:pStyle w:val="AltBilgi"/>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94DE4" w14:textId="77777777" w:rsidR="002D7AAD" w:rsidRDefault="002D7AAD" w:rsidP="00207D62">
      <w:r>
        <w:separator/>
      </w:r>
    </w:p>
  </w:footnote>
  <w:footnote w:type="continuationSeparator" w:id="0">
    <w:p w14:paraId="4930B0C7" w14:textId="77777777" w:rsidR="002D7AAD" w:rsidRDefault="002D7AAD" w:rsidP="00207D62">
      <w:r>
        <w:continuationSeparator/>
      </w:r>
    </w:p>
  </w:footnote>
  <w:footnote w:id="1">
    <w:p w14:paraId="357C7B46" w14:textId="77777777" w:rsidR="00207D62" w:rsidRDefault="00207D62" w:rsidP="00207D62">
      <w:pPr>
        <w:pStyle w:val="DipnotMetni"/>
      </w:pPr>
      <w:r>
        <w:rPr>
          <w:rStyle w:val="DipnotBavurusu"/>
        </w:rPr>
        <w:footnoteRef/>
      </w:r>
      <w:r>
        <w:t xml:space="preserve"> Hidrofobik(nonpolar) R grup içeren amino asitler</w:t>
      </w:r>
    </w:p>
  </w:footnote>
  <w:footnote w:id="2">
    <w:p w14:paraId="0391FEA2" w14:textId="77777777" w:rsidR="00207D62" w:rsidRDefault="00207D62" w:rsidP="00207D62">
      <w:pPr>
        <w:pStyle w:val="DipnotMetni"/>
      </w:pPr>
      <w:r>
        <w:rPr>
          <w:rStyle w:val="DipnotBavurusu"/>
        </w:rPr>
        <w:footnoteRef/>
      </w:r>
      <w:r>
        <w:t xml:space="preserve"> Hidrofilik (polar) R grup içeren amino asitler</w:t>
      </w:r>
    </w:p>
  </w:footnote>
  <w:footnote w:id="3">
    <w:p w14:paraId="12E22F66" w14:textId="77777777" w:rsidR="00207D62" w:rsidRDefault="00207D62" w:rsidP="00207D62">
      <w:pPr>
        <w:pStyle w:val="DipnotMetni"/>
      </w:pPr>
      <w:r>
        <w:rPr>
          <w:rStyle w:val="DipnotBavurusu"/>
        </w:rPr>
        <w:footnoteRef/>
      </w:r>
      <w:r>
        <w:t xml:space="preserve"> Bazik(polar, pozitif yüklü) R grubu içeren amino asitler</w:t>
      </w:r>
    </w:p>
  </w:footnote>
  <w:footnote w:id="4">
    <w:p w14:paraId="0A41056B" w14:textId="77777777" w:rsidR="00207D62" w:rsidRDefault="00207D62" w:rsidP="00207D62">
      <w:pPr>
        <w:pStyle w:val="DipnotMetni"/>
      </w:pPr>
      <w:r>
        <w:rPr>
          <w:rStyle w:val="DipnotBavurusu"/>
        </w:rPr>
        <w:footnoteRef/>
      </w:r>
      <w:r>
        <w:t xml:space="preserve"> Asidik(polar, negatif yüklü) R grubu içeren amino asitler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F6647"/>
    <w:multiLevelType w:val="singleLevel"/>
    <w:tmpl w:val="FAB22164"/>
    <w:lvl w:ilvl="0">
      <w:start w:val="1"/>
      <w:numFmt w:val="decimal"/>
      <w:lvlText w:val="%1-"/>
      <w:legacy w:legacy="1" w:legacySpace="0" w:legacyIndent="283"/>
      <w:lvlJc w:val="left"/>
      <w:pPr>
        <w:ind w:left="283" w:hanging="283"/>
      </w:pPr>
    </w:lvl>
  </w:abstractNum>
  <w:num w:numId="1">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62"/>
    <w:rsid w:val="00207D62"/>
    <w:rsid w:val="002D7AAD"/>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2BF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D62"/>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Balk1">
    <w:name w:val="heading 1"/>
    <w:basedOn w:val="Normal"/>
    <w:next w:val="Normal"/>
    <w:link w:val="Balk1Char"/>
    <w:qFormat/>
    <w:rsid w:val="00207D62"/>
    <w:pPr>
      <w:keepNext/>
      <w:widowControl w:val="0"/>
      <w:overflowPunct/>
      <w:autoSpaceDE/>
      <w:autoSpaceDN/>
      <w:adjustRightInd/>
      <w:textAlignment w:val="auto"/>
      <w:outlineLvl w:val="0"/>
    </w:pPr>
    <w:rPr>
      <w:b/>
    </w:rPr>
  </w:style>
  <w:style w:type="paragraph" w:styleId="Balk2">
    <w:name w:val="heading 2"/>
    <w:basedOn w:val="Normal"/>
    <w:next w:val="Normal"/>
    <w:link w:val="Balk2Char"/>
    <w:qFormat/>
    <w:rsid w:val="00207D62"/>
    <w:pPr>
      <w:keepNext/>
      <w:widowControl w:val="0"/>
      <w:tabs>
        <w:tab w:val="left" w:pos="1114"/>
      </w:tabs>
      <w:overflowPunct/>
      <w:autoSpaceDE/>
      <w:autoSpaceDN/>
      <w:adjustRightInd/>
      <w:ind w:firstLine="709"/>
      <w:jc w:val="both"/>
      <w:textAlignment w:val="auto"/>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07D62"/>
    <w:rPr>
      <w:rFonts w:ascii="Times New Roman" w:eastAsia="Times New Roman" w:hAnsi="Times New Roman" w:cs="Times New Roman"/>
      <w:b/>
      <w:sz w:val="20"/>
      <w:szCs w:val="20"/>
    </w:rPr>
  </w:style>
  <w:style w:type="character" w:customStyle="1" w:styleId="Balk2Char">
    <w:name w:val="Başlık 2 Char"/>
    <w:basedOn w:val="VarsaylanParagrafYazTipi"/>
    <w:link w:val="Balk2"/>
    <w:rsid w:val="00207D62"/>
    <w:rPr>
      <w:rFonts w:ascii="Times New Roman" w:eastAsia="Times New Roman" w:hAnsi="Times New Roman" w:cs="Times New Roman"/>
      <w:b/>
      <w:sz w:val="20"/>
      <w:szCs w:val="20"/>
    </w:rPr>
  </w:style>
  <w:style w:type="paragraph" w:styleId="GvdeMetniGirintisi">
    <w:name w:val="Body Text Indent"/>
    <w:basedOn w:val="Normal"/>
    <w:link w:val="GvdeMetniGirintisiChar"/>
    <w:rsid w:val="00207D62"/>
    <w:pPr>
      <w:overflowPunct/>
      <w:autoSpaceDE/>
      <w:autoSpaceDN/>
      <w:adjustRightInd/>
      <w:spacing w:line="360" w:lineRule="auto"/>
      <w:ind w:firstLine="720"/>
      <w:jc w:val="both"/>
      <w:textAlignment w:val="auto"/>
    </w:pPr>
    <w:rPr>
      <w:rFonts w:ascii="Arial" w:hAnsi="Arial" w:cs="Arial"/>
      <w:szCs w:val="24"/>
    </w:rPr>
  </w:style>
  <w:style w:type="character" w:customStyle="1" w:styleId="GvdeMetniGirintisiChar">
    <w:name w:val="Gövde Metni Girintisi Char"/>
    <w:basedOn w:val="VarsaylanParagrafYazTipi"/>
    <w:link w:val="GvdeMetniGirintisi"/>
    <w:rsid w:val="00207D62"/>
    <w:rPr>
      <w:rFonts w:ascii="Arial" w:eastAsia="Times New Roman" w:hAnsi="Arial" w:cs="Arial"/>
      <w:sz w:val="20"/>
    </w:rPr>
  </w:style>
  <w:style w:type="paragraph" w:styleId="GvdeMetni2">
    <w:name w:val="Body Text 2"/>
    <w:basedOn w:val="Normal"/>
    <w:link w:val="GvdeMetni2Char"/>
    <w:rsid w:val="00207D62"/>
    <w:pPr>
      <w:widowControl w:val="0"/>
      <w:overflowPunct/>
      <w:autoSpaceDE/>
      <w:autoSpaceDN/>
      <w:adjustRightInd/>
      <w:ind w:firstLine="709"/>
      <w:jc w:val="both"/>
      <w:textAlignment w:val="auto"/>
    </w:pPr>
  </w:style>
  <w:style w:type="character" w:customStyle="1" w:styleId="GvdeMetni2Char">
    <w:name w:val="Gövde Metni 2 Char"/>
    <w:basedOn w:val="VarsaylanParagrafYazTipi"/>
    <w:link w:val="GvdeMetni2"/>
    <w:rsid w:val="00207D62"/>
    <w:rPr>
      <w:rFonts w:ascii="Times New Roman" w:eastAsia="Times New Roman" w:hAnsi="Times New Roman" w:cs="Times New Roman"/>
      <w:sz w:val="20"/>
      <w:szCs w:val="20"/>
    </w:rPr>
  </w:style>
  <w:style w:type="character" w:styleId="DipnotBavurusu">
    <w:name w:val="footnote reference"/>
    <w:basedOn w:val="VarsaylanParagrafYazTipi"/>
    <w:semiHidden/>
    <w:rsid w:val="00207D62"/>
    <w:rPr>
      <w:vertAlign w:val="superscript"/>
    </w:rPr>
  </w:style>
  <w:style w:type="paragraph" w:styleId="DipnotMetni">
    <w:name w:val="footnote text"/>
    <w:basedOn w:val="Normal"/>
    <w:link w:val="DipnotMetniChar"/>
    <w:semiHidden/>
    <w:rsid w:val="00207D62"/>
    <w:pPr>
      <w:widowControl w:val="0"/>
      <w:overflowPunct/>
      <w:autoSpaceDE/>
      <w:autoSpaceDN/>
      <w:adjustRightInd/>
      <w:textAlignment w:val="auto"/>
    </w:pPr>
  </w:style>
  <w:style w:type="character" w:customStyle="1" w:styleId="DipnotMetniChar">
    <w:name w:val="Dipnot Metni Char"/>
    <w:basedOn w:val="VarsaylanParagrafYazTipi"/>
    <w:link w:val="DipnotMetni"/>
    <w:semiHidden/>
    <w:rsid w:val="00207D62"/>
    <w:rPr>
      <w:rFonts w:ascii="Times New Roman" w:eastAsia="Times New Roman" w:hAnsi="Times New Roman" w:cs="Times New Roman"/>
      <w:sz w:val="20"/>
      <w:szCs w:val="20"/>
    </w:rPr>
  </w:style>
  <w:style w:type="character" w:styleId="SayfaNumaras">
    <w:name w:val="page number"/>
    <w:basedOn w:val="VarsaylanParagrafYazTipi"/>
    <w:rsid w:val="00207D62"/>
  </w:style>
  <w:style w:type="paragraph" w:styleId="AltBilgi">
    <w:name w:val="footer"/>
    <w:basedOn w:val="Normal"/>
    <w:link w:val="AltBilgiChar"/>
    <w:rsid w:val="00207D62"/>
    <w:pPr>
      <w:tabs>
        <w:tab w:val="center" w:pos="4320"/>
        <w:tab w:val="right" w:pos="8640"/>
      </w:tabs>
      <w:overflowPunct/>
      <w:autoSpaceDE/>
      <w:autoSpaceDN/>
      <w:adjustRightInd/>
      <w:textAlignment w:val="auto"/>
    </w:pPr>
    <w:rPr>
      <w:lang w:val="en-US"/>
    </w:rPr>
  </w:style>
  <w:style w:type="character" w:customStyle="1" w:styleId="AltBilgiChar">
    <w:name w:val="Alt Bilgi Char"/>
    <w:basedOn w:val="VarsaylanParagrafYazTipi"/>
    <w:link w:val="AltBilgi"/>
    <w:rsid w:val="00207D6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3936</Words>
  <Characters>22439</Characters>
  <Application>Microsoft Macintosh Word</Application>
  <DocSecurity>0</DocSecurity>
  <Lines>186</Lines>
  <Paragraphs>52</Paragraphs>
  <ScaleCrop>false</ScaleCrop>
  <LinksUpToDate>false</LinksUpToDate>
  <CharactersWithSpaces>26323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2017-10-24T08:33:00Z</dcterms:created>
  <dcterms:modified xsi:type="dcterms:W3CDTF">2017-10-24T08:33:00Z</dcterms:modified>
</cp:coreProperties>
</file>