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1737D2" w:rsidRDefault="007D000C" w:rsidP="001737D2">
      <w:pPr>
        <w:spacing w:line="360" w:lineRule="auto"/>
        <w:jc w:val="center"/>
        <w:rPr>
          <w:rFonts w:ascii="Times New Roman" w:hAnsi="Times New Roman" w:cs="Times New Roman"/>
          <w:sz w:val="24"/>
          <w:szCs w:val="24"/>
        </w:rPr>
      </w:pPr>
      <w:r w:rsidRPr="001737D2">
        <w:rPr>
          <w:rFonts w:ascii="Times New Roman" w:hAnsi="Times New Roman" w:cs="Times New Roman"/>
          <w:b/>
          <w:sz w:val="24"/>
          <w:szCs w:val="24"/>
        </w:rPr>
        <w:t>Sartre</w:t>
      </w:r>
      <w:r w:rsidRPr="001737D2">
        <w:rPr>
          <w:rFonts w:ascii="Times New Roman" w:hAnsi="Times New Roman" w:cs="Times New Roman"/>
          <w:b/>
          <w:sz w:val="24"/>
          <w:szCs w:val="24"/>
        </w:rPr>
        <w:t>’ın Fenomenolojisi II</w:t>
      </w:r>
      <w:r w:rsidRPr="001737D2">
        <w:rPr>
          <w:rFonts w:ascii="Times New Roman" w:hAnsi="Times New Roman" w:cs="Times New Roman"/>
          <w:b/>
          <w:sz w:val="24"/>
          <w:szCs w:val="24"/>
        </w:rPr>
        <w:t xml:space="preserve"> </w:t>
      </w:r>
      <w:bookmarkStart w:id="0" w:name="_GoBack"/>
      <w:bookmarkEnd w:id="0"/>
    </w:p>
    <w:p w:rsidR="001737D2" w:rsidRPr="001737D2" w:rsidRDefault="001737D2" w:rsidP="001737D2">
      <w:pPr>
        <w:spacing w:line="360" w:lineRule="auto"/>
        <w:jc w:val="both"/>
        <w:rPr>
          <w:rFonts w:ascii="Times New Roman" w:hAnsi="Times New Roman" w:cs="Times New Roman"/>
          <w:sz w:val="24"/>
          <w:szCs w:val="24"/>
        </w:rPr>
      </w:pPr>
      <w:r w:rsidRPr="001737D2">
        <w:rPr>
          <w:rFonts w:ascii="Times New Roman" w:hAnsi="Times New Roman" w:cs="Times New Roman"/>
          <w:sz w:val="24"/>
          <w:szCs w:val="24"/>
        </w:rPr>
        <w:t xml:space="preserve">             Adı</w:t>
      </w:r>
      <w:r w:rsidRPr="001737D2">
        <w:rPr>
          <w:rFonts w:ascii="Times New Roman" w:hAnsi="Times New Roman" w:cs="Times New Roman"/>
          <w:sz w:val="24"/>
          <w:szCs w:val="24"/>
        </w:rPr>
        <w:t xml:space="preserve"> varoluşçulukla özdeş</w:t>
      </w:r>
      <w:r w:rsidRPr="001737D2">
        <w:rPr>
          <w:rFonts w:ascii="Times New Roman" w:hAnsi="Times New Roman" w:cs="Times New Roman"/>
          <w:sz w:val="24"/>
          <w:szCs w:val="24"/>
        </w:rPr>
        <w:t xml:space="preserve">leşmiş olan Sartre felsefesinde, </w:t>
      </w:r>
      <w:proofErr w:type="spellStart"/>
      <w:r w:rsidRPr="001737D2">
        <w:rPr>
          <w:rFonts w:ascii="Times New Roman" w:hAnsi="Times New Roman" w:cs="Times New Roman"/>
          <w:sz w:val="24"/>
          <w:szCs w:val="24"/>
        </w:rPr>
        <w:t>Hegel’in</w:t>
      </w:r>
      <w:proofErr w:type="spellEnd"/>
      <w:r w:rsidRPr="001737D2">
        <w:rPr>
          <w:rFonts w:ascii="Times New Roman" w:hAnsi="Times New Roman" w:cs="Times New Roman"/>
          <w:sz w:val="24"/>
          <w:szCs w:val="24"/>
        </w:rPr>
        <w:t xml:space="preserve"> temel kavramlarının varoluşçu bir özgürlük anlayışı t</w:t>
      </w:r>
      <w:r w:rsidRPr="001737D2">
        <w:rPr>
          <w:rFonts w:ascii="Times New Roman" w:hAnsi="Times New Roman" w:cs="Times New Roman"/>
          <w:sz w:val="24"/>
          <w:szCs w:val="24"/>
        </w:rPr>
        <w:t>emelinde yorumlanmasının izleri</w:t>
      </w:r>
      <w:r w:rsidRPr="001737D2">
        <w:rPr>
          <w:rFonts w:ascii="Times New Roman" w:hAnsi="Times New Roman" w:cs="Times New Roman"/>
          <w:sz w:val="24"/>
          <w:szCs w:val="24"/>
        </w:rPr>
        <w:t xml:space="preserve"> belirgindir. Sartre’ın felsefi etkinliği iki döneme ayrılmaktadır. İlk dönemde, metafiziksel ve ontolojik olarak </w:t>
      </w:r>
      <w:proofErr w:type="spellStart"/>
      <w:r w:rsidRPr="001737D2">
        <w:rPr>
          <w:rFonts w:ascii="Times New Roman" w:hAnsi="Times New Roman" w:cs="Times New Roman"/>
          <w:sz w:val="24"/>
          <w:szCs w:val="24"/>
        </w:rPr>
        <w:t>Husserl’in</w:t>
      </w:r>
      <w:proofErr w:type="spellEnd"/>
      <w:r w:rsidRPr="001737D2">
        <w:rPr>
          <w:rFonts w:ascii="Times New Roman" w:hAnsi="Times New Roman" w:cs="Times New Roman"/>
          <w:sz w:val="24"/>
          <w:szCs w:val="24"/>
        </w:rPr>
        <w:t xml:space="preserve"> fenomenolojik yönteminden ve </w:t>
      </w:r>
      <w:proofErr w:type="spellStart"/>
      <w:r w:rsidRPr="001737D2">
        <w:rPr>
          <w:rFonts w:ascii="Times New Roman" w:hAnsi="Times New Roman" w:cs="Times New Roman"/>
          <w:sz w:val="24"/>
          <w:szCs w:val="24"/>
        </w:rPr>
        <w:t>Heideggerci</w:t>
      </w:r>
      <w:proofErr w:type="spellEnd"/>
      <w:r w:rsidRPr="001737D2">
        <w:rPr>
          <w:rFonts w:ascii="Times New Roman" w:hAnsi="Times New Roman" w:cs="Times New Roman"/>
          <w:sz w:val="24"/>
          <w:szCs w:val="24"/>
        </w:rPr>
        <w:t xml:space="preserve"> temel kavramlardan hareketle insan varoluşunun temel yönlerinin bir çözümlemesini yapar. </w:t>
      </w:r>
    </w:p>
    <w:p w:rsidR="001737D2" w:rsidRPr="001737D2" w:rsidRDefault="001737D2" w:rsidP="001737D2">
      <w:pPr>
        <w:spacing w:line="360" w:lineRule="auto"/>
        <w:jc w:val="both"/>
        <w:rPr>
          <w:rFonts w:ascii="Times New Roman" w:hAnsi="Times New Roman" w:cs="Times New Roman"/>
          <w:sz w:val="24"/>
          <w:szCs w:val="24"/>
        </w:rPr>
      </w:pPr>
      <w:r w:rsidRPr="001737D2">
        <w:rPr>
          <w:rFonts w:ascii="Times New Roman" w:hAnsi="Times New Roman" w:cs="Times New Roman"/>
          <w:sz w:val="24"/>
          <w:szCs w:val="24"/>
        </w:rPr>
        <w:t xml:space="preserve">      Sartre felsefesinde, özellikle</w:t>
      </w:r>
      <w:r w:rsidRPr="001737D2">
        <w:rPr>
          <w:rFonts w:ascii="Times New Roman" w:hAnsi="Times New Roman" w:cs="Times New Roman"/>
          <w:sz w:val="24"/>
          <w:szCs w:val="24"/>
        </w:rPr>
        <w:t xml:space="preserve"> </w:t>
      </w:r>
      <w:proofErr w:type="spellStart"/>
      <w:r w:rsidRPr="001737D2">
        <w:rPr>
          <w:rFonts w:ascii="Times New Roman" w:hAnsi="Times New Roman" w:cs="Times New Roman"/>
          <w:sz w:val="24"/>
          <w:szCs w:val="24"/>
        </w:rPr>
        <w:t>Heidegger</w:t>
      </w:r>
      <w:proofErr w:type="spellEnd"/>
      <w:r w:rsidRPr="001737D2">
        <w:rPr>
          <w:rFonts w:ascii="Times New Roman" w:hAnsi="Times New Roman" w:cs="Times New Roman"/>
          <w:sz w:val="24"/>
          <w:szCs w:val="24"/>
        </w:rPr>
        <w:t xml:space="preserve"> felsefesiyle etkileşimde bir ontoloji kurma, </w:t>
      </w:r>
      <w:proofErr w:type="spellStart"/>
      <w:r w:rsidRPr="001737D2">
        <w:rPr>
          <w:rFonts w:ascii="Times New Roman" w:hAnsi="Times New Roman" w:cs="Times New Roman"/>
          <w:sz w:val="24"/>
          <w:szCs w:val="24"/>
        </w:rPr>
        <w:t>Hiçlik’i</w:t>
      </w:r>
      <w:proofErr w:type="spellEnd"/>
      <w:r w:rsidRPr="001737D2">
        <w:rPr>
          <w:rFonts w:ascii="Times New Roman" w:hAnsi="Times New Roman" w:cs="Times New Roman"/>
          <w:sz w:val="24"/>
          <w:szCs w:val="24"/>
        </w:rPr>
        <w:t xml:space="preserve"> ele kaygısı vardır; ancak </w:t>
      </w:r>
      <w:r w:rsidRPr="001737D2">
        <w:rPr>
          <w:rFonts w:ascii="Times New Roman" w:hAnsi="Times New Roman" w:cs="Times New Roman"/>
          <w:sz w:val="24"/>
          <w:szCs w:val="24"/>
        </w:rPr>
        <w:t xml:space="preserve">o </w:t>
      </w:r>
      <w:r w:rsidRPr="001737D2">
        <w:rPr>
          <w:rFonts w:ascii="Times New Roman" w:hAnsi="Times New Roman" w:cs="Times New Roman"/>
          <w:sz w:val="24"/>
          <w:szCs w:val="24"/>
        </w:rPr>
        <w:t xml:space="preserve">hiçlik kavramını </w:t>
      </w:r>
      <w:proofErr w:type="spellStart"/>
      <w:r w:rsidRPr="001737D2">
        <w:rPr>
          <w:rFonts w:ascii="Times New Roman" w:hAnsi="Times New Roman" w:cs="Times New Roman"/>
          <w:sz w:val="24"/>
          <w:szCs w:val="24"/>
        </w:rPr>
        <w:t>Hegelci</w:t>
      </w:r>
      <w:proofErr w:type="spellEnd"/>
      <w:r w:rsidRPr="001737D2">
        <w:rPr>
          <w:rFonts w:ascii="Times New Roman" w:hAnsi="Times New Roman" w:cs="Times New Roman"/>
          <w:sz w:val="24"/>
          <w:szCs w:val="24"/>
        </w:rPr>
        <w:t xml:space="preserve"> bir bakış açısıyla yorumlar. </w:t>
      </w:r>
      <w:proofErr w:type="spellStart"/>
      <w:r w:rsidRPr="001737D2">
        <w:rPr>
          <w:rFonts w:ascii="Times New Roman" w:hAnsi="Times New Roman" w:cs="Times New Roman"/>
          <w:sz w:val="24"/>
          <w:szCs w:val="24"/>
        </w:rPr>
        <w:t>Hegel</w:t>
      </w:r>
      <w:proofErr w:type="spellEnd"/>
      <w:r w:rsidRPr="001737D2">
        <w:rPr>
          <w:rFonts w:ascii="Times New Roman" w:hAnsi="Times New Roman" w:cs="Times New Roman"/>
          <w:sz w:val="24"/>
          <w:szCs w:val="24"/>
        </w:rPr>
        <w:t xml:space="preserve"> felsefesinde Hiçlik Varlık ile özdeştir. Varlık’ın </w:t>
      </w:r>
      <w:proofErr w:type="spellStart"/>
      <w:r w:rsidRPr="001737D2">
        <w:rPr>
          <w:rFonts w:ascii="Times New Roman" w:hAnsi="Times New Roman" w:cs="Times New Roman"/>
          <w:sz w:val="24"/>
          <w:szCs w:val="24"/>
        </w:rPr>
        <w:t>Hiçlik’e</w:t>
      </w:r>
      <w:proofErr w:type="spellEnd"/>
      <w:r w:rsidRPr="001737D2">
        <w:rPr>
          <w:rFonts w:ascii="Times New Roman" w:hAnsi="Times New Roman" w:cs="Times New Roman"/>
          <w:sz w:val="24"/>
          <w:szCs w:val="24"/>
        </w:rPr>
        <w:t xml:space="preserve"> özdeş olmasının nedeni onun tam bir </w:t>
      </w:r>
      <w:proofErr w:type="spellStart"/>
      <w:r w:rsidRPr="001737D2">
        <w:rPr>
          <w:rFonts w:ascii="Times New Roman" w:hAnsi="Times New Roman" w:cs="Times New Roman"/>
          <w:sz w:val="24"/>
          <w:szCs w:val="24"/>
        </w:rPr>
        <w:t>belirlenimsizlik</w:t>
      </w:r>
      <w:proofErr w:type="spellEnd"/>
      <w:r w:rsidRPr="001737D2">
        <w:rPr>
          <w:rFonts w:ascii="Times New Roman" w:hAnsi="Times New Roman" w:cs="Times New Roman"/>
          <w:sz w:val="24"/>
          <w:szCs w:val="24"/>
        </w:rPr>
        <w:t xml:space="preserve"> ve soyutlanmış bir saflık içermesi, hatta düşünülememesidir. Dolayısıyla Sartre, insan varoluşundaki Hiçlik kategorisini bilincin </w:t>
      </w:r>
      <w:proofErr w:type="spellStart"/>
      <w:r w:rsidRPr="001737D2">
        <w:rPr>
          <w:rFonts w:ascii="Times New Roman" w:hAnsi="Times New Roman" w:cs="Times New Roman"/>
          <w:sz w:val="24"/>
          <w:szCs w:val="24"/>
        </w:rPr>
        <w:t>belirlenimsizliği</w:t>
      </w:r>
      <w:proofErr w:type="spellEnd"/>
      <w:r w:rsidRPr="001737D2">
        <w:rPr>
          <w:rFonts w:ascii="Times New Roman" w:hAnsi="Times New Roman" w:cs="Times New Roman"/>
          <w:sz w:val="24"/>
          <w:szCs w:val="24"/>
        </w:rPr>
        <w:t xml:space="preserve"> olarak değerlendirir. Hiçlik, bilinçle birlikte dünyaya girmiştir. İnsan, Varlık ve Hiçlik kutupları arasında bulunan varoluşunu, süreçte özgürleşme edimi olarak biçimlendirir. İkinci dönemde, Sartre Marksist anlayıştan ve temel felsefi kavramlardan hareketle kendi düşüncelerini ortaya koymaya çalışır. Bu dönemde, özellikle </w:t>
      </w:r>
      <w:r w:rsidRPr="001737D2">
        <w:rPr>
          <w:rFonts w:ascii="Times New Roman" w:hAnsi="Times New Roman" w:cs="Times New Roman"/>
          <w:i/>
          <w:sz w:val="24"/>
          <w:szCs w:val="24"/>
        </w:rPr>
        <w:t>“ileriye gidişli-geriye dönüşlü”</w:t>
      </w:r>
      <w:r w:rsidRPr="001737D2">
        <w:rPr>
          <w:rFonts w:ascii="Times New Roman" w:hAnsi="Times New Roman" w:cs="Times New Roman"/>
          <w:sz w:val="24"/>
          <w:szCs w:val="24"/>
        </w:rPr>
        <w:t xml:space="preserve"> bir diyalektik yöntemle ve pratik ve toplumsal bir ilgiyle, bireysel varoluşun bir analizini yapmaya çalışır.       </w:t>
      </w:r>
    </w:p>
    <w:p w:rsidR="007D000C" w:rsidRPr="001737D2" w:rsidRDefault="007D000C" w:rsidP="001737D2">
      <w:pPr>
        <w:spacing w:line="360" w:lineRule="auto"/>
        <w:jc w:val="both"/>
        <w:rPr>
          <w:rFonts w:ascii="Times New Roman" w:hAnsi="Times New Roman" w:cs="Times New Roman"/>
          <w:sz w:val="24"/>
          <w:szCs w:val="24"/>
        </w:rPr>
      </w:pPr>
    </w:p>
    <w:sectPr w:rsidR="007D000C" w:rsidRPr="00173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0C"/>
    <w:rsid w:val="001737D2"/>
    <w:rsid w:val="00550274"/>
    <w:rsid w:val="007D0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FE116-B13C-47F4-9095-36A5E6B7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2020-06-10T16:28:00Z</dcterms:created>
  <dcterms:modified xsi:type="dcterms:W3CDTF">2020-06-10T16:32:00Z</dcterms:modified>
</cp:coreProperties>
</file>