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74" w:rsidRPr="00647E85" w:rsidRDefault="00647E85" w:rsidP="00647E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E85">
        <w:rPr>
          <w:rFonts w:ascii="Times New Roman" w:hAnsi="Times New Roman" w:cs="Times New Roman"/>
          <w:b/>
          <w:sz w:val="24"/>
          <w:szCs w:val="24"/>
        </w:rPr>
        <w:t>Genel Değerlendirme</w:t>
      </w:r>
      <w:bookmarkStart w:id="0" w:name="_GoBack"/>
      <w:bookmarkEnd w:id="0"/>
      <w:r w:rsidRPr="00647E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7E85" w:rsidRPr="00647E85" w:rsidRDefault="00647E85" w:rsidP="00647E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E85" w:rsidRPr="00647E85" w:rsidRDefault="00647E85" w:rsidP="00647E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85">
        <w:rPr>
          <w:rFonts w:ascii="Times New Roman" w:hAnsi="Times New Roman" w:cs="Times New Roman"/>
          <w:sz w:val="24"/>
          <w:szCs w:val="24"/>
        </w:rPr>
        <w:t xml:space="preserve">     </w:t>
      </w:r>
      <w:r w:rsidRPr="00647E85">
        <w:rPr>
          <w:rFonts w:ascii="Times New Roman" w:hAnsi="Times New Roman" w:cs="Times New Roman"/>
          <w:sz w:val="24"/>
          <w:szCs w:val="24"/>
        </w:rPr>
        <w:t xml:space="preserve">Yaşam felsefesi ve Pragmatizm gibi 20. yüzyıl felsefesi büyük bir bölümü Kant’a sırt çevirmeyle doludur. En verimli çağı yüzyılın ilk yarısını kapsayan fenomenoloji de öyledir. Kant’tan uzaklaşma 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Skolastikçiler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Spinoza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Leibniz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 xml:space="preserve"> gibi Kant öncesi felsefecilere başvurulmasıyla da kendini gösterir. Fenomenolojinin kurucusu 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Husserl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>, gerçi Yeni-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Kantçılık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 xml:space="preserve"> ile ilişkisine rağmen önce Katolik rahip olup, kiliseye yüz çevirdikten sonra Skolastik akıma ve öğretmeni Aristoteles’e sadık kalan Franz 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Brentano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 xml:space="preserve"> (1838-1917) gibi kendisine yön veren bir öğretmene sahipti. </w:t>
      </w:r>
    </w:p>
    <w:p w:rsidR="00647E85" w:rsidRPr="00647E85" w:rsidRDefault="00647E85" w:rsidP="00647E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8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Husserl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>, özellikle “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yönelimsellik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intensiyonalität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 xml:space="preserve">) kavramını 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Brentano’dan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 xml:space="preserve"> almıştır. 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Brentano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 xml:space="preserve">, kendisini temel alan birçok düşünürün çalışmaları sayesinde 19. yüzyılın en etkili felsefecilerinden biri haline geldi. 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Brentano’yu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 xml:space="preserve"> sadece fenomenolojiyi Varoluşçuluğun temeli sayılan 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Husserl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 xml:space="preserve"> değil, 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Alexius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Meinong’un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 xml:space="preserve"> (1853-1921)  “nesne 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kuramı”nda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 xml:space="preserve"> fenomenolojiyi çıkış notası olarak alır. </w:t>
      </w:r>
    </w:p>
    <w:p w:rsidR="00647E85" w:rsidRPr="00647E85" w:rsidRDefault="00647E85" w:rsidP="00647E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8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Husserl’in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 xml:space="preserve"> fenomenolojik yönteminin izlerini, onun düşüncesinden etkilenen 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Heidegger’de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 xml:space="preserve"> fenomenolojik-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hermeneutik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 xml:space="preserve"> yöntem biçiminde insan varoluşunun (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Dasein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 xml:space="preserve">) anlamını betimleme olarak görüyoruz.   Diğer yandan, 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Heidegger’in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 xml:space="preserve"> düşüncelerinden etkilenen Sartre, fenomenolojik-diyalektik yöntem çerçevesinde kendi düşüncelerini 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serimlemeye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 xml:space="preserve"> çalışır. Aynı şekilde hem 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Husserl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 xml:space="preserve"> hem de Sartre’dan etkilenen 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Merleau-Ponty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>, düşüncelerini ortaya koymada fenomenolojik-</w:t>
      </w:r>
      <w:proofErr w:type="spellStart"/>
      <w:r w:rsidRPr="00647E85">
        <w:rPr>
          <w:rFonts w:ascii="Times New Roman" w:hAnsi="Times New Roman" w:cs="Times New Roman"/>
          <w:sz w:val="24"/>
          <w:szCs w:val="24"/>
        </w:rPr>
        <w:t>betimsel</w:t>
      </w:r>
      <w:proofErr w:type="spellEnd"/>
      <w:r w:rsidRPr="00647E85">
        <w:rPr>
          <w:rFonts w:ascii="Times New Roman" w:hAnsi="Times New Roman" w:cs="Times New Roman"/>
          <w:sz w:val="24"/>
          <w:szCs w:val="24"/>
        </w:rPr>
        <w:t xml:space="preserve"> yöntemden yararlanır.   </w:t>
      </w:r>
    </w:p>
    <w:sectPr w:rsidR="00647E85" w:rsidRPr="0064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85"/>
    <w:rsid w:val="00550274"/>
    <w:rsid w:val="0064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907E0-08D3-4D2B-8E23-A23C5B6F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</dc:creator>
  <cp:keywords/>
  <dc:description/>
  <cp:lastModifiedBy>Seyit</cp:lastModifiedBy>
  <cp:revision>1</cp:revision>
  <dcterms:created xsi:type="dcterms:W3CDTF">2020-06-10T16:47:00Z</dcterms:created>
  <dcterms:modified xsi:type="dcterms:W3CDTF">2020-06-10T16:57:00Z</dcterms:modified>
</cp:coreProperties>
</file>