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E5" w:rsidRDefault="00B840E5" w:rsidP="00B840E5">
      <w:pPr>
        <w:jc w:val="center"/>
        <w:rPr>
          <w:rFonts w:eastAsia="Calibri" w:cs="Calibri"/>
          <w:b/>
          <w:sz w:val="32"/>
          <w:szCs w:val="32"/>
        </w:rPr>
      </w:pPr>
      <w:r>
        <w:rPr>
          <w:rFonts w:eastAsia="Calibri" w:cs="Calibri"/>
          <w:b/>
          <w:sz w:val="32"/>
          <w:szCs w:val="32"/>
        </w:rPr>
        <w:t xml:space="preserve">Ankara University Medical Faculty </w:t>
      </w:r>
    </w:p>
    <w:p w:rsidR="00B840E5" w:rsidRDefault="00B840E5" w:rsidP="00B840E5">
      <w:pPr>
        <w:jc w:val="center"/>
        <w:rPr>
          <w:rFonts w:eastAsia="Calibri" w:cs="Calibri"/>
          <w:b/>
          <w:sz w:val="32"/>
          <w:szCs w:val="32"/>
        </w:rPr>
      </w:pPr>
      <w:r>
        <w:rPr>
          <w:rFonts w:eastAsia="Calibri" w:cs="Calibri"/>
          <w:b/>
          <w:sz w:val="32"/>
          <w:szCs w:val="32"/>
        </w:rPr>
        <w:t>Cell Biology Practice: Programmed Cell Death-Apoptosis Assay</w:t>
      </w:r>
    </w:p>
    <w:p w:rsidR="00B840E5" w:rsidRPr="00341B96" w:rsidRDefault="00B840E5" w:rsidP="00B840E5">
      <w:pPr>
        <w:jc w:val="center"/>
        <w:rPr>
          <w:rFonts w:eastAsia="Calibri" w:cs="Calibri"/>
          <w:b/>
          <w:sz w:val="22"/>
          <w:szCs w:val="22"/>
        </w:rPr>
      </w:pPr>
      <w:r w:rsidRPr="00341B96">
        <w:rPr>
          <w:rFonts w:eastAsia="Calibri" w:cs="Calibri"/>
          <w:b/>
          <w:sz w:val="22"/>
          <w:szCs w:val="22"/>
        </w:rPr>
        <w:t>Prof. Dr. Asuman SUNGUROĞLU</w:t>
      </w:r>
      <w:r>
        <w:rPr>
          <w:rFonts w:eastAsia="Calibri" w:cs="Calibri"/>
          <w:b/>
          <w:sz w:val="22"/>
          <w:szCs w:val="22"/>
        </w:rPr>
        <w:t xml:space="preserve"> </w:t>
      </w:r>
      <w:r w:rsidRPr="00341B96">
        <w:rPr>
          <w:rFonts w:eastAsia="Calibri" w:cs="Calibri"/>
          <w:b/>
          <w:sz w:val="22"/>
          <w:szCs w:val="22"/>
        </w:rPr>
        <w:t>(Department of Medical Biology)</w:t>
      </w:r>
    </w:p>
    <w:p w:rsidR="008D39D9" w:rsidRDefault="008D39D9" w:rsidP="005D316A">
      <w:pPr>
        <w:jc w:val="both"/>
      </w:pPr>
    </w:p>
    <w:p w:rsidR="00D411B2" w:rsidRPr="008D39D9" w:rsidRDefault="00D276C8" w:rsidP="005D316A">
      <w:pPr>
        <w:jc w:val="both"/>
      </w:pPr>
      <w:r w:rsidRPr="008D39D9">
        <w:t xml:space="preserve">Apoptosis is a </w:t>
      </w:r>
      <w:r w:rsidR="00EB2459" w:rsidRPr="008D39D9">
        <w:t xml:space="preserve">programmed cell death and </w:t>
      </w:r>
      <w:r w:rsidR="006C5DE9" w:rsidRPr="008D39D9">
        <w:rPr>
          <w:rFonts w:eastAsia="Times New Roman" w:cs="Times New Roman"/>
          <w:color w:val="000000"/>
          <w:shd w:val="clear" w:color="auto" w:fill="FFFFFF"/>
        </w:rPr>
        <w:t>generally characterized by distinct morphological characteristics</w:t>
      </w:r>
      <w:r w:rsidR="004207D9" w:rsidRPr="008D39D9">
        <w:rPr>
          <w:rFonts w:eastAsia="Times New Roman" w:cs="Times New Roman"/>
        </w:rPr>
        <w:t xml:space="preserve">. </w:t>
      </w:r>
      <w:r w:rsidR="00700EBE" w:rsidRPr="008D39D9">
        <w:rPr>
          <w:rFonts w:eastAsia="Times New Roman" w:cs="Times New Roman"/>
          <w:color w:val="000000"/>
          <w:shd w:val="clear" w:color="auto" w:fill="FFFFFF"/>
        </w:rPr>
        <w:t xml:space="preserve">It </w:t>
      </w:r>
      <w:r w:rsidR="00906E76" w:rsidRPr="008D39D9">
        <w:rPr>
          <w:rFonts w:eastAsia="Times New Roman" w:cs="Times New Roman"/>
          <w:color w:val="000000"/>
          <w:shd w:val="clear" w:color="auto" w:fill="FFFFFF"/>
        </w:rPr>
        <w:t>acts</w:t>
      </w:r>
      <w:r w:rsidR="004250F4" w:rsidRPr="008D39D9">
        <w:rPr>
          <w:rFonts w:eastAsia="Times New Roman" w:cs="Times New Roman"/>
          <w:color w:val="000000"/>
          <w:shd w:val="clear" w:color="auto" w:fill="FFFFFF"/>
        </w:rPr>
        <w:t xml:space="preserve"> as a homeostatic mechanism to maint</w:t>
      </w:r>
      <w:r w:rsidR="00906E76" w:rsidRPr="008D39D9">
        <w:rPr>
          <w:rFonts w:eastAsia="Times New Roman" w:cs="Times New Roman"/>
          <w:color w:val="000000"/>
          <w:shd w:val="clear" w:color="auto" w:fill="FFFFFF"/>
        </w:rPr>
        <w:t>ain cell popu</w:t>
      </w:r>
      <w:r w:rsidR="00BE5080" w:rsidRPr="008D39D9">
        <w:rPr>
          <w:rFonts w:eastAsia="Times New Roman" w:cs="Times New Roman"/>
          <w:color w:val="000000"/>
          <w:shd w:val="clear" w:color="auto" w:fill="FFFFFF"/>
        </w:rPr>
        <w:t xml:space="preserve">lations in tissues or </w:t>
      </w:r>
      <w:r w:rsidR="004250F4" w:rsidRPr="008D39D9">
        <w:rPr>
          <w:rFonts w:eastAsia="Times New Roman" w:cs="Times New Roman"/>
          <w:color w:val="000000"/>
          <w:shd w:val="clear" w:color="auto" w:fill="FFFFFF"/>
        </w:rPr>
        <w:t>as a defense mechanism such as in immune reactions or when cells are damaged by disease or noxious agents.</w:t>
      </w:r>
      <w:r w:rsidR="00D411B2" w:rsidRPr="008D39D9">
        <w:rPr>
          <w:rFonts w:eastAsia="Times New Roman" w:cs="Times New Roman"/>
        </w:rPr>
        <w:t xml:space="preserve"> </w:t>
      </w:r>
      <w:r w:rsidR="00826602" w:rsidRPr="008D39D9">
        <w:t xml:space="preserve">Apoptosis involves chromatin condensation and margination, cell shrinkage, membrane blebbing and formation of apoptotic bodies. </w:t>
      </w:r>
    </w:p>
    <w:p w:rsidR="00E35EB4" w:rsidRPr="008D39D9" w:rsidRDefault="00B70049" w:rsidP="005D316A">
      <w:pPr>
        <w:jc w:val="both"/>
      </w:pPr>
      <w:r w:rsidRPr="008D39D9">
        <w:t xml:space="preserve">With cell shrinkage, the cells are smaller in size, the cytoplasm is dense and the organelles are more tightly packed. </w:t>
      </w:r>
      <w:r w:rsidR="00A344D8" w:rsidRPr="008D39D9">
        <w:t>The proteases, called nuclease and caspase, cut nucleus and cytoplasmic skeletal proteins.</w:t>
      </w:r>
      <w:r w:rsidR="00D45F61" w:rsidRPr="008D39D9">
        <w:t xml:space="preserve"> During this process the cell is divided into small fragments containing the nucleus and organelle fragments</w:t>
      </w:r>
      <w:r w:rsidR="008D39D9" w:rsidRPr="008D39D9">
        <w:t xml:space="preserve"> which called apoptotic bodies.</w:t>
      </w:r>
    </w:p>
    <w:p w:rsidR="00080C7F" w:rsidRPr="008D39D9" w:rsidRDefault="00080C7F" w:rsidP="005D316A">
      <w:pPr>
        <w:jc w:val="both"/>
      </w:pPr>
      <w:r w:rsidRPr="008D39D9">
        <w:t>Light microscopy have detected these morphological changes that occur during apoptosis.</w:t>
      </w:r>
    </w:p>
    <w:p w:rsidR="000F7F23" w:rsidRPr="00B35825" w:rsidRDefault="00F166A5" w:rsidP="005D316A">
      <w:pPr>
        <w:jc w:val="both"/>
        <w:rPr>
          <w:rFonts w:eastAsia="Times New Roman" w:cs="Times New Roman"/>
        </w:rPr>
      </w:pPr>
      <w:r w:rsidRPr="008D39D9">
        <w:t>For light microscopic observation,</w:t>
      </w:r>
      <w:r w:rsidR="009C4A6C" w:rsidRPr="008D39D9">
        <w:t xml:space="preserve"> </w:t>
      </w:r>
      <w:r w:rsidR="00BE661A" w:rsidRPr="008D39D9">
        <w:t>apoptotic</w:t>
      </w:r>
      <w:r w:rsidRPr="008D39D9">
        <w:t xml:space="preserve"> cells were stained with Giemsa staining</w:t>
      </w:r>
      <w:r w:rsidR="000F7F23" w:rsidRPr="008D39D9">
        <w:t>. The apoptotic cell appears as a round or oval mass with dark eosinophilic cytoplasm and dense purple nuclear chromatin fragments.</w:t>
      </w:r>
    </w:p>
    <w:p w:rsidR="009846B7" w:rsidRDefault="00670722" w:rsidP="005D316A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175260</wp:posOffset>
                </wp:positionV>
                <wp:extent cx="1316355" cy="311785"/>
                <wp:effectExtent l="10160" t="7620" r="698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9D9" w:rsidRPr="008D39D9" w:rsidRDefault="008D39D9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Pre-apoptotic 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13.8pt;width:103.6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" strokecolor="white [3212]">
                <v:textbox>
                  <w:txbxContent>
                    <w:p w:rsidR="008D39D9" w:rsidRPr="008D39D9" w:rsidRDefault="008D39D9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Pre-apoptotic cell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161290</wp:posOffset>
                </wp:positionV>
                <wp:extent cx="1454150" cy="276860"/>
                <wp:effectExtent l="381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6B7" w:rsidRPr="009846B7" w:rsidRDefault="008D39D9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Eraly-apoptotic 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41.3pt;margin-top:12.7pt;width:114.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/P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" stroked="f">
                <v:textbox>
                  <w:txbxContent>
                    <w:p w:rsidR="009846B7" w:rsidRPr="009846B7" w:rsidRDefault="008D39D9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Eraly-apoptotic cell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175260</wp:posOffset>
                </wp:positionV>
                <wp:extent cx="1517015" cy="262890"/>
                <wp:effectExtent l="12065" t="7620" r="1397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9D9" w:rsidRPr="008D39D9" w:rsidRDefault="008D39D9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Late-apoptotic 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11.45pt;margin-top:13.8pt;width:119.4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" strokecolor="white [3212]">
                <v:textbox>
                  <w:txbxContent>
                    <w:p w:rsidR="008D39D9" w:rsidRPr="008D39D9" w:rsidRDefault="008D39D9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Late-apoptotic cell</w:t>
                      </w:r>
                    </w:p>
                  </w:txbxContent>
                </v:textbox>
              </v:shape>
            </w:pict>
          </mc:Fallback>
        </mc:AlternateContent>
      </w:r>
    </w:p>
    <w:p w:rsidR="009846B7" w:rsidRDefault="009846B7" w:rsidP="005D316A">
      <w:pPr>
        <w:jc w:val="both"/>
      </w:pPr>
      <w:bookmarkStart w:id="0" w:name="_GoBack"/>
      <w:bookmarkEnd w:id="0"/>
    </w:p>
    <w:p w:rsidR="005D316A" w:rsidRPr="009846B7" w:rsidRDefault="005D316A" w:rsidP="005D316A">
      <w:pPr>
        <w:jc w:val="both"/>
        <w:rPr>
          <w:b/>
        </w:rPr>
      </w:pPr>
    </w:p>
    <w:p w:rsidR="005D316A" w:rsidRPr="009846B7" w:rsidRDefault="005D316A" w:rsidP="005D316A">
      <w:pPr>
        <w:jc w:val="both"/>
        <w:rPr>
          <w:b/>
        </w:rPr>
      </w:pPr>
      <w:r w:rsidRPr="009846B7">
        <w:rPr>
          <w:b/>
        </w:rPr>
        <w:t>Procedure:</w:t>
      </w:r>
    </w:p>
    <w:p w:rsidR="005D316A" w:rsidRPr="009846B7" w:rsidRDefault="005D316A" w:rsidP="005D316A">
      <w:pPr>
        <w:jc w:val="both"/>
      </w:pPr>
      <w:r w:rsidRPr="009846B7">
        <w:t>1) Cells are washed with PBS.</w:t>
      </w:r>
    </w:p>
    <w:p w:rsidR="005D316A" w:rsidRPr="009846B7" w:rsidRDefault="005D316A" w:rsidP="005D316A">
      <w:pPr>
        <w:jc w:val="both"/>
      </w:pPr>
      <w:r w:rsidRPr="009846B7">
        <w:t>2) Cells are fixed with a 3: 1 methanol: acetic acid mixture.</w:t>
      </w:r>
    </w:p>
    <w:p w:rsidR="00E127A7" w:rsidRPr="009846B7" w:rsidRDefault="004620F3" w:rsidP="00E127A7">
      <w:pPr>
        <w:pStyle w:val="ListeParagraf"/>
        <w:numPr>
          <w:ilvl w:val="0"/>
          <w:numId w:val="1"/>
        </w:numPr>
        <w:jc w:val="both"/>
      </w:pPr>
      <w:r w:rsidRPr="009846B7">
        <w:t>The aim of fixation is capturing and visualizing the state of the relationships between the various cells and the intracellular and extracellular tissue compartments.</w:t>
      </w:r>
    </w:p>
    <w:p w:rsidR="00E127A7" w:rsidRPr="009846B7" w:rsidRDefault="00E127A7" w:rsidP="00E127A7">
      <w:pPr>
        <w:jc w:val="both"/>
      </w:pPr>
      <w:r w:rsidRPr="009846B7">
        <w:t>3) Cells are spread on glass slide and dried</w:t>
      </w:r>
    </w:p>
    <w:p w:rsidR="00E127A7" w:rsidRPr="009846B7" w:rsidRDefault="00E127A7" w:rsidP="00E127A7">
      <w:pPr>
        <w:jc w:val="both"/>
      </w:pPr>
      <w:r w:rsidRPr="009846B7">
        <w:t xml:space="preserve">4) </w:t>
      </w:r>
      <w:r w:rsidR="008D39D9">
        <w:t>Cells</w:t>
      </w:r>
      <w:r w:rsidRPr="009846B7">
        <w:t xml:space="preserve"> are </w:t>
      </w:r>
      <w:r w:rsidR="009846B7" w:rsidRPr="009846B7">
        <w:t>stained</w:t>
      </w:r>
      <w:r w:rsidRPr="009846B7">
        <w:t xml:space="preserve"> with 5% Giemsa</w:t>
      </w:r>
      <w:r w:rsidR="009846B7" w:rsidRPr="009846B7">
        <w:t xml:space="preserve"> </w:t>
      </w:r>
      <w:r w:rsidRPr="009846B7">
        <w:t>dye for 5-10 minutes.</w:t>
      </w:r>
    </w:p>
    <w:p w:rsidR="009846B7" w:rsidRPr="009846B7" w:rsidRDefault="009846B7" w:rsidP="009846B7">
      <w:pPr>
        <w:jc w:val="both"/>
      </w:pPr>
      <w:r w:rsidRPr="009846B7">
        <w:t>5) The slides are washed with water after staining.</w:t>
      </w:r>
    </w:p>
    <w:p w:rsidR="009846B7" w:rsidRPr="009846B7" w:rsidRDefault="009846B7" w:rsidP="009846B7">
      <w:pPr>
        <w:jc w:val="both"/>
      </w:pPr>
      <w:r w:rsidRPr="009846B7">
        <w:t>6) Observe the apoptoic bodies.</w:t>
      </w:r>
    </w:p>
    <w:p w:rsidR="009846B7" w:rsidRPr="009846B7" w:rsidRDefault="009846B7" w:rsidP="009846B7">
      <w:pPr>
        <w:jc w:val="both"/>
      </w:pPr>
      <w:r w:rsidRPr="009846B7">
        <w:t xml:space="preserve">7) </w:t>
      </w:r>
      <w:r w:rsidR="008D39D9">
        <w:t>Draw t</w:t>
      </w:r>
      <w:r w:rsidRPr="009846B7">
        <w:t>he displayed structures</w:t>
      </w:r>
      <w:r w:rsidR="008D39D9" w:rsidRPr="008D39D9">
        <w:t xml:space="preserve"> </w:t>
      </w:r>
      <w:r w:rsidR="008D39D9">
        <w:t>p</w:t>
      </w:r>
      <w:r w:rsidR="008D39D9" w:rsidRPr="009846B7">
        <w:t>articularly apoptotic bodies</w:t>
      </w:r>
      <w:r w:rsidRPr="009846B7">
        <w:t xml:space="preserve"> with a microscope magnification. </w:t>
      </w:r>
    </w:p>
    <w:p w:rsidR="00566548" w:rsidRPr="009846B7" w:rsidRDefault="00566548" w:rsidP="00566548">
      <w:pPr>
        <w:rPr>
          <w:rFonts w:ascii="Times New Roman" w:eastAsia="Times New Roman" w:hAnsi="Times New Roman" w:cs="Times New Roman"/>
        </w:rPr>
      </w:pPr>
      <w:r w:rsidRPr="009846B7">
        <w:rPr>
          <w:rFonts w:ascii="-webkit-standard" w:eastAsia="Times New Roman" w:hAnsi="-webkit-standard" w:cs="Times New Roman"/>
          <w:color w:val="000000"/>
          <w:sz w:val="27"/>
          <w:szCs w:val="27"/>
          <w:shd w:val="clear" w:color="auto" w:fill="FFFFFF"/>
        </w:rPr>
        <w:t> </w:t>
      </w:r>
    </w:p>
    <w:p w:rsidR="00566548" w:rsidRPr="00D276C8" w:rsidRDefault="00566548" w:rsidP="00D276C8"/>
    <w:sectPr w:rsidR="00566548" w:rsidRPr="00D276C8" w:rsidSect="00E5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643C9"/>
    <w:multiLevelType w:val="hybridMultilevel"/>
    <w:tmpl w:val="62D61A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B3"/>
    <w:rsid w:val="000045D0"/>
    <w:rsid w:val="000059E0"/>
    <w:rsid w:val="00054DD2"/>
    <w:rsid w:val="0006352F"/>
    <w:rsid w:val="00064F35"/>
    <w:rsid w:val="00070FDC"/>
    <w:rsid w:val="000733FC"/>
    <w:rsid w:val="00077E0C"/>
    <w:rsid w:val="00080A70"/>
    <w:rsid w:val="00080C7F"/>
    <w:rsid w:val="000841EF"/>
    <w:rsid w:val="00085C9B"/>
    <w:rsid w:val="000901F8"/>
    <w:rsid w:val="000C72B8"/>
    <w:rsid w:val="000D54AA"/>
    <w:rsid w:val="000E1DB1"/>
    <w:rsid w:val="000E787A"/>
    <w:rsid w:val="000F1ABA"/>
    <w:rsid w:val="000F2BB8"/>
    <w:rsid w:val="000F344E"/>
    <w:rsid w:val="000F7F23"/>
    <w:rsid w:val="00103FF1"/>
    <w:rsid w:val="00112D76"/>
    <w:rsid w:val="00117A6A"/>
    <w:rsid w:val="00143721"/>
    <w:rsid w:val="00144611"/>
    <w:rsid w:val="00150254"/>
    <w:rsid w:val="00154667"/>
    <w:rsid w:val="00164A24"/>
    <w:rsid w:val="001774AF"/>
    <w:rsid w:val="00180CD5"/>
    <w:rsid w:val="0018584B"/>
    <w:rsid w:val="0019374F"/>
    <w:rsid w:val="001B7803"/>
    <w:rsid w:val="001C0F09"/>
    <w:rsid w:val="001D062F"/>
    <w:rsid w:val="001D06E9"/>
    <w:rsid w:val="001D6844"/>
    <w:rsid w:val="001E322C"/>
    <w:rsid w:val="001F251F"/>
    <w:rsid w:val="001F51CE"/>
    <w:rsid w:val="0020057D"/>
    <w:rsid w:val="00200813"/>
    <w:rsid w:val="00203805"/>
    <w:rsid w:val="002079C5"/>
    <w:rsid w:val="00220836"/>
    <w:rsid w:val="00231DEF"/>
    <w:rsid w:val="00233BEA"/>
    <w:rsid w:val="002363D6"/>
    <w:rsid w:val="00247865"/>
    <w:rsid w:val="00282785"/>
    <w:rsid w:val="00297567"/>
    <w:rsid w:val="002A6DF1"/>
    <w:rsid w:val="002B60D2"/>
    <w:rsid w:val="002B61A2"/>
    <w:rsid w:val="002B6499"/>
    <w:rsid w:val="002C0B9A"/>
    <w:rsid w:val="002F39A8"/>
    <w:rsid w:val="002F55F5"/>
    <w:rsid w:val="0030310A"/>
    <w:rsid w:val="003124EF"/>
    <w:rsid w:val="00321600"/>
    <w:rsid w:val="0034082B"/>
    <w:rsid w:val="00342142"/>
    <w:rsid w:val="00346428"/>
    <w:rsid w:val="00350974"/>
    <w:rsid w:val="003526E3"/>
    <w:rsid w:val="00352B41"/>
    <w:rsid w:val="00354A9C"/>
    <w:rsid w:val="00365BD6"/>
    <w:rsid w:val="0038340E"/>
    <w:rsid w:val="00386FAB"/>
    <w:rsid w:val="003A06E1"/>
    <w:rsid w:val="003A6332"/>
    <w:rsid w:val="003B23C3"/>
    <w:rsid w:val="003B3C9A"/>
    <w:rsid w:val="003C15CE"/>
    <w:rsid w:val="003C54BC"/>
    <w:rsid w:val="003F10D8"/>
    <w:rsid w:val="00414CA1"/>
    <w:rsid w:val="004207D9"/>
    <w:rsid w:val="00422D65"/>
    <w:rsid w:val="004250F4"/>
    <w:rsid w:val="00444385"/>
    <w:rsid w:val="0045016C"/>
    <w:rsid w:val="004567BF"/>
    <w:rsid w:val="004620F3"/>
    <w:rsid w:val="00466EA0"/>
    <w:rsid w:val="00473A4B"/>
    <w:rsid w:val="0047553B"/>
    <w:rsid w:val="00477DDA"/>
    <w:rsid w:val="00484B2F"/>
    <w:rsid w:val="004A37CC"/>
    <w:rsid w:val="004A7F89"/>
    <w:rsid w:val="004B1A51"/>
    <w:rsid w:val="004B68FA"/>
    <w:rsid w:val="004C3795"/>
    <w:rsid w:val="004E3D30"/>
    <w:rsid w:val="00512EAC"/>
    <w:rsid w:val="00531F7E"/>
    <w:rsid w:val="005453C1"/>
    <w:rsid w:val="0055328C"/>
    <w:rsid w:val="00555DFD"/>
    <w:rsid w:val="0055679A"/>
    <w:rsid w:val="00562674"/>
    <w:rsid w:val="00563BBF"/>
    <w:rsid w:val="00566548"/>
    <w:rsid w:val="005719EB"/>
    <w:rsid w:val="00596E6E"/>
    <w:rsid w:val="005A0A80"/>
    <w:rsid w:val="005A0FE6"/>
    <w:rsid w:val="005A242A"/>
    <w:rsid w:val="005A2E90"/>
    <w:rsid w:val="005A452B"/>
    <w:rsid w:val="005C0184"/>
    <w:rsid w:val="005C3790"/>
    <w:rsid w:val="005D316A"/>
    <w:rsid w:val="006107A8"/>
    <w:rsid w:val="006112C8"/>
    <w:rsid w:val="00613E08"/>
    <w:rsid w:val="00615B2A"/>
    <w:rsid w:val="0061777F"/>
    <w:rsid w:val="0063138F"/>
    <w:rsid w:val="00661614"/>
    <w:rsid w:val="00670722"/>
    <w:rsid w:val="0067184F"/>
    <w:rsid w:val="00683C25"/>
    <w:rsid w:val="00695AB3"/>
    <w:rsid w:val="006975B0"/>
    <w:rsid w:val="006A2DFC"/>
    <w:rsid w:val="006C24DA"/>
    <w:rsid w:val="006C5DE9"/>
    <w:rsid w:val="006E49E1"/>
    <w:rsid w:val="006F0590"/>
    <w:rsid w:val="006F79DC"/>
    <w:rsid w:val="00700EBE"/>
    <w:rsid w:val="00705DDF"/>
    <w:rsid w:val="0071214D"/>
    <w:rsid w:val="00733269"/>
    <w:rsid w:val="00733639"/>
    <w:rsid w:val="00737C4B"/>
    <w:rsid w:val="00755964"/>
    <w:rsid w:val="00757276"/>
    <w:rsid w:val="00762D2C"/>
    <w:rsid w:val="0078057F"/>
    <w:rsid w:val="00791116"/>
    <w:rsid w:val="007942B6"/>
    <w:rsid w:val="007A10C8"/>
    <w:rsid w:val="007C2D1D"/>
    <w:rsid w:val="007C2E4C"/>
    <w:rsid w:val="007C337C"/>
    <w:rsid w:val="007E411D"/>
    <w:rsid w:val="00811766"/>
    <w:rsid w:val="00826602"/>
    <w:rsid w:val="00835EAA"/>
    <w:rsid w:val="0084299E"/>
    <w:rsid w:val="00852702"/>
    <w:rsid w:val="00877EEB"/>
    <w:rsid w:val="0088015C"/>
    <w:rsid w:val="008B4F28"/>
    <w:rsid w:val="008C26E9"/>
    <w:rsid w:val="008D39D9"/>
    <w:rsid w:val="008D4EB2"/>
    <w:rsid w:val="0090074D"/>
    <w:rsid w:val="00903D09"/>
    <w:rsid w:val="00906E76"/>
    <w:rsid w:val="0091421B"/>
    <w:rsid w:val="00931A16"/>
    <w:rsid w:val="00963376"/>
    <w:rsid w:val="0097109B"/>
    <w:rsid w:val="00972B0E"/>
    <w:rsid w:val="009846B7"/>
    <w:rsid w:val="009A03A5"/>
    <w:rsid w:val="009C4A6C"/>
    <w:rsid w:val="009D73D8"/>
    <w:rsid w:val="00A145FA"/>
    <w:rsid w:val="00A21850"/>
    <w:rsid w:val="00A23381"/>
    <w:rsid w:val="00A344D8"/>
    <w:rsid w:val="00A4195B"/>
    <w:rsid w:val="00A46DF1"/>
    <w:rsid w:val="00A83B6F"/>
    <w:rsid w:val="00A8743F"/>
    <w:rsid w:val="00AB22D5"/>
    <w:rsid w:val="00AB58EB"/>
    <w:rsid w:val="00AC1481"/>
    <w:rsid w:val="00AD11BA"/>
    <w:rsid w:val="00AE2E0F"/>
    <w:rsid w:val="00AF6CAD"/>
    <w:rsid w:val="00B20B70"/>
    <w:rsid w:val="00B215C0"/>
    <w:rsid w:val="00B23346"/>
    <w:rsid w:val="00B243F1"/>
    <w:rsid w:val="00B2755C"/>
    <w:rsid w:val="00B3081B"/>
    <w:rsid w:val="00B32276"/>
    <w:rsid w:val="00B35825"/>
    <w:rsid w:val="00B70049"/>
    <w:rsid w:val="00B70E98"/>
    <w:rsid w:val="00B712A9"/>
    <w:rsid w:val="00B758AA"/>
    <w:rsid w:val="00B7796C"/>
    <w:rsid w:val="00B840E5"/>
    <w:rsid w:val="00B84744"/>
    <w:rsid w:val="00B9399D"/>
    <w:rsid w:val="00BC3246"/>
    <w:rsid w:val="00BC4B62"/>
    <w:rsid w:val="00BD7DC8"/>
    <w:rsid w:val="00BE0F6B"/>
    <w:rsid w:val="00BE5080"/>
    <w:rsid w:val="00BE661A"/>
    <w:rsid w:val="00BE72F7"/>
    <w:rsid w:val="00BF391A"/>
    <w:rsid w:val="00C05A04"/>
    <w:rsid w:val="00C204A9"/>
    <w:rsid w:val="00C22F6F"/>
    <w:rsid w:val="00C30627"/>
    <w:rsid w:val="00C470B6"/>
    <w:rsid w:val="00C47341"/>
    <w:rsid w:val="00C8280F"/>
    <w:rsid w:val="00C83F4E"/>
    <w:rsid w:val="00CA3521"/>
    <w:rsid w:val="00CB69CE"/>
    <w:rsid w:val="00CC4FB5"/>
    <w:rsid w:val="00CD5BA1"/>
    <w:rsid w:val="00CF0048"/>
    <w:rsid w:val="00CF2839"/>
    <w:rsid w:val="00D02CA1"/>
    <w:rsid w:val="00D07FD0"/>
    <w:rsid w:val="00D10ECD"/>
    <w:rsid w:val="00D12223"/>
    <w:rsid w:val="00D16D5F"/>
    <w:rsid w:val="00D276C8"/>
    <w:rsid w:val="00D411B2"/>
    <w:rsid w:val="00D45F61"/>
    <w:rsid w:val="00D7597F"/>
    <w:rsid w:val="00DD6773"/>
    <w:rsid w:val="00DE77A9"/>
    <w:rsid w:val="00DF2EED"/>
    <w:rsid w:val="00DF5D94"/>
    <w:rsid w:val="00E030C9"/>
    <w:rsid w:val="00E070A9"/>
    <w:rsid w:val="00E11219"/>
    <w:rsid w:val="00E127A7"/>
    <w:rsid w:val="00E35EB4"/>
    <w:rsid w:val="00E4066F"/>
    <w:rsid w:val="00E4742E"/>
    <w:rsid w:val="00E532F5"/>
    <w:rsid w:val="00E54141"/>
    <w:rsid w:val="00E62D43"/>
    <w:rsid w:val="00E66DF6"/>
    <w:rsid w:val="00E67AB2"/>
    <w:rsid w:val="00E76396"/>
    <w:rsid w:val="00EA3BC9"/>
    <w:rsid w:val="00EB131B"/>
    <w:rsid w:val="00EB2459"/>
    <w:rsid w:val="00EB2699"/>
    <w:rsid w:val="00EC6D2D"/>
    <w:rsid w:val="00EE6560"/>
    <w:rsid w:val="00EF2544"/>
    <w:rsid w:val="00EF7D57"/>
    <w:rsid w:val="00F02D02"/>
    <w:rsid w:val="00F04D23"/>
    <w:rsid w:val="00F103CC"/>
    <w:rsid w:val="00F166A5"/>
    <w:rsid w:val="00F220FB"/>
    <w:rsid w:val="00F2517F"/>
    <w:rsid w:val="00F4244F"/>
    <w:rsid w:val="00F50A74"/>
    <w:rsid w:val="00F676DF"/>
    <w:rsid w:val="00F72C02"/>
    <w:rsid w:val="00F80E7B"/>
    <w:rsid w:val="00F80F93"/>
    <w:rsid w:val="00F83156"/>
    <w:rsid w:val="00F973F0"/>
    <w:rsid w:val="00FA67DD"/>
    <w:rsid w:val="00FB7B1F"/>
    <w:rsid w:val="00FC3F6E"/>
    <w:rsid w:val="00FD056D"/>
    <w:rsid w:val="00FD7217"/>
    <w:rsid w:val="00FE0782"/>
    <w:rsid w:val="00FE3A3B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C0D9A-73F6-477E-9144-5C604DF3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2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66548"/>
  </w:style>
  <w:style w:type="paragraph" w:styleId="ListeParagraf">
    <w:name w:val="List Paragraph"/>
    <w:basedOn w:val="Normal"/>
    <w:uiPriority w:val="34"/>
    <w:qFormat/>
    <w:rsid w:val="002B61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46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Yalda</dc:creator>
  <cp:lastModifiedBy>A.SUNGUROGLU</cp:lastModifiedBy>
  <cp:revision>2</cp:revision>
  <dcterms:created xsi:type="dcterms:W3CDTF">2020-06-24T13:11:00Z</dcterms:created>
  <dcterms:modified xsi:type="dcterms:W3CDTF">2020-06-24T13:11:00Z</dcterms:modified>
</cp:coreProperties>
</file>