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03AB" w:rsidRDefault="00F803AB" w:rsidP="00F803AB">
      <w:pPr>
        <w:spacing w:after="120"/>
        <w:jc w:val="center"/>
        <w:rPr>
          <w:rFonts w:ascii="Cambria" w:hAnsi="Cambria"/>
          <w:b/>
          <w:szCs w:val="24"/>
          <w:lang w:val="tr-TR"/>
        </w:rPr>
      </w:pPr>
      <w:r>
        <w:rPr>
          <w:rFonts w:ascii="Cambria" w:hAnsi="Cambria"/>
          <w:b/>
          <w:noProof/>
          <w:szCs w:val="24"/>
          <w:lang w:val="tr-TR" w:eastAsia="tr-TR" w:bidi="ar-SA"/>
        </w:rPr>
        <mc:AlternateContent>
          <mc:Choice Requires="wps">
            <w:drawing>
              <wp:anchor distT="0" distB="0" distL="114300" distR="114300" simplePos="0" relativeHeight="251659264" behindDoc="0" locked="0" layoutInCell="1" allowOverlap="1" wp14:anchorId="73E11F02" wp14:editId="1E6F945A">
                <wp:simplePos x="0" y="0"/>
                <wp:positionH relativeFrom="column">
                  <wp:posOffset>947420</wp:posOffset>
                </wp:positionH>
                <wp:positionV relativeFrom="paragraph">
                  <wp:posOffset>-595630</wp:posOffset>
                </wp:positionV>
                <wp:extent cx="4162425" cy="600075"/>
                <wp:effectExtent l="0" t="0" r="28575" b="28575"/>
                <wp:wrapNone/>
                <wp:docPr id="17" name="Metin Kutusu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2425" cy="600075"/>
                        </a:xfrm>
                        <a:prstGeom prst="rect">
                          <a:avLst/>
                        </a:prstGeom>
                        <a:solidFill>
                          <a:srgbClr val="FFFFFF"/>
                        </a:solidFill>
                        <a:ln w="9525">
                          <a:solidFill>
                            <a:srgbClr val="000000"/>
                          </a:solidFill>
                          <a:miter lim="800000"/>
                          <a:headEnd/>
                          <a:tailEnd/>
                        </a:ln>
                      </wps:spPr>
                      <wps:txbx>
                        <w:txbxContent>
                          <w:p w:rsidR="00F803AB" w:rsidRPr="00AA1400" w:rsidRDefault="00F803AB" w:rsidP="00F803AB">
                            <w:pPr>
                              <w:jc w:val="center"/>
                              <w:rPr>
                                <w:rFonts w:ascii="Cambria" w:hAnsi="Cambria"/>
                                <w:szCs w:val="24"/>
                                <w:lang w:val="en-US"/>
                              </w:rPr>
                            </w:pPr>
                            <w:r w:rsidRPr="00AA1400">
                              <w:rPr>
                                <w:rFonts w:ascii="Cambria" w:hAnsi="Cambria"/>
                                <w:szCs w:val="24"/>
                                <w:lang w:val="en-US"/>
                              </w:rPr>
                              <w:t>ANKARA ÜNIVERSİTESİ</w:t>
                            </w:r>
                          </w:p>
                          <w:p w:rsidR="00F803AB" w:rsidRPr="00AA1400" w:rsidRDefault="00F803AB" w:rsidP="00F803AB">
                            <w:pPr>
                              <w:jc w:val="center"/>
                              <w:rPr>
                                <w:rFonts w:ascii="Cambria" w:hAnsi="Cambria"/>
                                <w:szCs w:val="24"/>
                                <w:lang w:val="en-GB"/>
                              </w:rPr>
                            </w:pPr>
                            <w:r w:rsidRPr="00AA1400">
                              <w:rPr>
                                <w:rFonts w:ascii="Cambria" w:hAnsi="Cambria"/>
                                <w:szCs w:val="24"/>
                                <w:lang w:val="en-GB"/>
                              </w:rPr>
                              <w:t>DİL VE TARİH-COĞRAFYA FAKÜLTESİ</w:t>
                            </w:r>
                          </w:p>
                          <w:p w:rsidR="00F803AB" w:rsidRPr="00EC32AE" w:rsidRDefault="00F803AB" w:rsidP="00F803AB">
                            <w:pPr>
                              <w:jc w:val="center"/>
                              <w:rPr>
                                <w:rFonts w:ascii="Cambria" w:hAnsi="Cambria"/>
                                <w:b/>
                                <w:szCs w:val="24"/>
                                <w:lang w:val="en-GB"/>
                              </w:rPr>
                            </w:pPr>
                            <w:r w:rsidRPr="00EC32AE">
                              <w:rPr>
                                <w:rFonts w:ascii="Cambria" w:hAnsi="Cambria"/>
                                <w:b/>
                                <w:szCs w:val="24"/>
                                <w:lang w:val="en-GB"/>
                              </w:rPr>
                              <w:t>COĞRAFYA BÖLÜMÜ</w:t>
                            </w:r>
                          </w:p>
                          <w:p w:rsidR="00F803AB" w:rsidRPr="00FC6A9D" w:rsidRDefault="00F803AB" w:rsidP="00F803AB">
                            <w:pPr>
                              <w:jc w:val="center"/>
                              <w:rPr>
                                <w:szCs w:val="24"/>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E11F02" id="_x0000_t202" coordsize="21600,21600" o:spt="202" path="m,l,21600r21600,l21600,xe">
                <v:stroke joinstyle="miter"/>
                <v:path gradientshapeok="t" o:connecttype="rect"/>
              </v:shapetype>
              <v:shape id="Metin Kutusu 17" o:spid="_x0000_s1026" type="#_x0000_t202" style="position:absolute;left:0;text-align:left;margin-left:74.6pt;margin-top:-46.9pt;width:327.75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">
                <v:textbox>
                  <w:txbxContent>
                    <w:p w:rsidR="00F803AB" w:rsidRPr="00AA1400" w:rsidRDefault="00F803AB" w:rsidP="00F803AB">
                      <w:pPr>
                        <w:jc w:val="center"/>
                        <w:rPr>
                          <w:rFonts w:ascii="Cambria" w:hAnsi="Cambria"/>
                          <w:szCs w:val="24"/>
                          <w:lang w:val="en-US"/>
                        </w:rPr>
                      </w:pPr>
                      <w:r w:rsidRPr="00AA1400">
                        <w:rPr>
                          <w:rFonts w:ascii="Cambria" w:hAnsi="Cambria"/>
                          <w:szCs w:val="24"/>
                          <w:lang w:val="en-US"/>
                        </w:rPr>
                        <w:t>ANKARA ÜNIVERSİTESİ</w:t>
                      </w:r>
                    </w:p>
                    <w:p w:rsidR="00F803AB" w:rsidRPr="00AA1400" w:rsidRDefault="00F803AB" w:rsidP="00F803AB">
                      <w:pPr>
                        <w:jc w:val="center"/>
                        <w:rPr>
                          <w:rFonts w:ascii="Cambria" w:hAnsi="Cambria"/>
                          <w:szCs w:val="24"/>
                          <w:lang w:val="en-GB"/>
                        </w:rPr>
                      </w:pPr>
                      <w:r w:rsidRPr="00AA1400">
                        <w:rPr>
                          <w:rFonts w:ascii="Cambria" w:hAnsi="Cambria"/>
                          <w:szCs w:val="24"/>
                          <w:lang w:val="en-GB"/>
                        </w:rPr>
                        <w:t>DİL VE TARİH-COĞRAFYA FAKÜLTESİ</w:t>
                      </w:r>
                    </w:p>
                    <w:p w:rsidR="00F803AB" w:rsidRPr="00EC32AE" w:rsidRDefault="00F803AB" w:rsidP="00F803AB">
                      <w:pPr>
                        <w:jc w:val="center"/>
                        <w:rPr>
                          <w:rFonts w:ascii="Cambria" w:hAnsi="Cambria"/>
                          <w:b/>
                          <w:szCs w:val="24"/>
                          <w:lang w:val="en-GB"/>
                        </w:rPr>
                      </w:pPr>
                      <w:r w:rsidRPr="00EC32AE">
                        <w:rPr>
                          <w:rFonts w:ascii="Cambria" w:hAnsi="Cambria"/>
                          <w:b/>
                          <w:szCs w:val="24"/>
                          <w:lang w:val="en-GB"/>
                        </w:rPr>
                        <w:t>COĞRAFYA BÖLÜMÜ</w:t>
                      </w:r>
                    </w:p>
                    <w:p w:rsidR="00F803AB" w:rsidRPr="00FC6A9D" w:rsidRDefault="00F803AB" w:rsidP="00F803AB">
                      <w:pPr>
                        <w:jc w:val="center"/>
                        <w:rPr>
                          <w:szCs w:val="24"/>
                          <w:lang w:val="en-US"/>
                        </w:rPr>
                      </w:pPr>
                    </w:p>
                  </w:txbxContent>
                </v:textbox>
              </v:shape>
            </w:pict>
          </mc:Fallback>
        </mc:AlternateContent>
      </w:r>
    </w:p>
    <w:p w:rsidR="00D62682" w:rsidRPr="00F803AB" w:rsidRDefault="00D62682" w:rsidP="00C304B6">
      <w:pPr>
        <w:spacing w:before="120"/>
        <w:jc w:val="center"/>
        <w:rPr>
          <w:rFonts w:ascii="Cambria" w:hAnsi="Cambria"/>
          <w:b/>
          <w:sz w:val="26"/>
          <w:szCs w:val="26"/>
          <w:lang w:val="tr-TR"/>
        </w:rPr>
      </w:pPr>
      <w:r w:rsidRPr="00F803AB">
        <w:rPr>
          <w:rFonts w:ascii="Cambria" w:hAnsi="Cambria"/>
          <w:b/>
          <w:sz w:val="26"/>
          <w:szCs w:val="26"/>
          <w:lang w:val="tr-TR"/>
        </w:rPr>
        <w:t>COG323 BÖLGESEL KALKINMA</w:t>
      </w:r>
    </w:p>
    <w:p w:rsidR="00D62682" w:rsidRPr="00F803AB" w:rsidRDefault="00436CD1" w:rsidP="00C304B6">
      <w:pPr>
        <w:spacing w:before="120"/>
        <w:jc w:val="center"/>
        <w:rPr>
          <w:rFonts w:ascii="Cambria" w:hAnsi="Cambria"/>
          <w:b/>
          <w:i/>
          <w:sz w:val="26"/>
          <w:szCs w:val="26"/>
          <w:lang w:val="tr-TR"/>
        </w:rPr>
      </w:pPr>
      <w:r>
        <w:rPr>
          <w:rFonts w:ascii="Cambria" w:hAnsi="Cambria"/>
          <w:b/>
          <w:i/>
          <w:sz w:val="26"/>
          <w:szCs w:val="26"/>
          <w:lang w:val="tr-TR"/>
        </w:rPr>
        <w:t>Ders İzlencesi</w:t>
      </w:r>
      <w:bookmarkStart w:id="0" w:name="_GoBack"/>
      <w:bookmarkEnd w:id="0"/>
    </w:p>
    <w:p w:rsidR="00D62682" w:rsidRPr="009D1181" w:rsidRDefault="00D62682" w:rsidP="00D62682">
      <w:pPr>
        <w:jc w:val="both"/>
        <w:rPr>
          <w:rFonts w:ascii="Cambria" w:hAnsi="Cambria"/>
          <w:b/>
          <w:bCs/>
          <w:sz w:val="22"/>
          <w:szCs w:val="22"/>
          <w:lang w:val="tr-TR"/>
        </w:rPr>
      </w:pPr>
      <w:r w:rsidRPr="004958BA">
        <w:rPr>
          <w:rFonts w:ascii="Cambria" w:hAnsi="Cambria"/>
          <w:b/>
          <w:bCs/>
          <w:sz w:val="22"/>
          <w:szCs w:val="22"/>
          <w:lang w:val="tr-TR"/>
        </w:rPr>
        <w:t xml:space="preserve">Dersin Günü ve </w:t>
      </w:r>
      <w:r w:rsidRPr="009D1181">
        <w:rPr>
          <w:rFonts w:ascii="Cambria" w:hAnsi="Cambria"/>
          <w:b/>
          <w:bCs/>
          <w:sz w:val="22"/>
          <w:szCs w:val="22"/>
          <w:lang w:val="tr-TR"/>
        </w:rPr>
        <w:t xml:space="preserve">Saati: </w:t>
      </w:r>
      <w:r w:rsidRPr="009D1181">
        <w:rPr>
          <w:rFonts w:ascii="Cambria" w:hAnsi="Cambria"/>
          <w:i/>
          <w:iCs/>
          <w:sz w:val="22"/>
          <w:szCs w:val="22"/>
          <w:lang w:val="tr-TR"/>
        </w:rPr>
        <w:t> </w:t>
      </w:r>
      <w:r w:rsidR="00471369" w:rsidRPr="009D1181">
        <w:rPr>
          <w:rFonts w:ascii="Cambria" w:hAnsi="Cambria"/>
          <w:sz w:val="22"/>
          <w:szCs w:val="22"/>
          <w:lang w:val="tr-TR"/>
        </w:rPr>
        <w:t>Salı</w:t>
      </w:r>
      <w:r w:rsidRPr="009D1181">
        <w:rPr>
          <w:rFonts w:ascii="Cambria" w:hAnsi="Cambria"/>
          <w:sz w:val="22"/>
          <w:szCs w:val="22"/>
          <w:lang w:val="tr-TR"/>
        </w:rPr>
        <w:t xml:space="preserve"> </w:t>
      </w:r>
      <w:r w:rsidR="00E76A70">
        <w:rPr>
          <w:rFonts w:ascii="Cambria" w:hAnsi="Cambria"/>
          <w:sz w:val="22"/>
          <w:szCs w:val="22"/>
          <w:lang w:val="tr-TR"/>
        </w:rPr>
        <w:t>11.00</w:t>
      </w:r>
    </w:p>
    <w:p w:rsidR="00D62682" w:rsidRPr="004958BA" w:rsidRDefault="00D62682" w:rsidP="00D62682">
      <w:pPr>
        <w:jc w:val="both"/>
        <w:rPr>
          <w:rFonts w:ascii="Cambria" w:hAnsi="Cambria"/>
          <w:sz w:val="22"/>
          <w:szCs w:val="22"/>
          <w:lang w:val="tr-TR"/>
        </w:rPr>
      </w:pPr>
      <w:r w:rsidRPr="009D1181">
        <w:rPr>
          <w:rFonts w:ascii="Cambria" w:hAnsi="Cambria"/>
          <w:b/>
          <w:bCs/>
          <w:sz w:val="22"/>
          <w:szCs w:val="22"/>
          <w:lang w:val="tr-TR"/>
        </w:rPr>
        <w:t>Dersin Yapıldığı Sınıf</w:t>
      </w:r>
      <w:r w:rsidR="00F803AB" w:rsidRPr="009D1181">
        <w:rPr>
          <w:rFonts w:ascii="Cambria" w:hAnsi="Cambria"/>
          <w:b/>
          <w:bCs/>
          <w:sz w:val="22"/>
          <w:szCs w:val="22"/>
          <w:lang w:val="tr-TR"/>
        </w:rPr>
        <w:t xml:space="preserve"> ve Kredisi</w:t>
      </w:r>
      <w:r w:rsidRPr="009D1181">
        <w:rPr>
          <w:rFonts w:ascii="Cambria" w:hAnsi="Cambria"/>
          <w:b/>
          <w:bCs/>
          <w:sz w:val="22"/>
          <w:szCs w:val="22"/>
          <w:lang w:val="tr-TR"/>
        </w:rPr>
        <w:t xml:space="preserve">: </w:t>
      </w:r>
      <w:r w:rsidR="00E76A70">
        <w:rPr>
          <w:rFonts w:ascii="Cambria" w:hAnsi="Cambria"/>
          <w:sz w:val="22"/>
          <w:szCs w:val="22"/>
          <w:lang w:val="tr-TR"/>
        </w:rPr>
        <w:t>420</w:t>
      </w:r>
      <w:r w:rsidR="00F803AB" w:rsidRPr="009D1181">
        <w:rPr>
          <w:rFonts w:ascii="Cambria" w:hAnsi="Cambria"/>
          <w:sz w:val="22"/>
          <w:szCs w:val="22"/>
          <w:lang w:val="tr-TR"/>
        </w:rPr>
        <w:t>, 2 Saat</w:t>
      </w:r>
    </w:p>
    <w:p w:rsidR="00732DF7" w:rsidRPr="00724344" w:rsidRDefault="00732DF7" w:rsidP="00732DF7">
      <w:pPr>
        <w:jc w:val="both"/>
        <w:rPr>
          <w:rFonts w:ascii="Cambria" w:hAnsi="Cambria"/>
          <w:sz w:val="22"/>
          <w:szCs w:val="22"/>
          <w:lang w:val="tr-TR"/>
        </w:rPr>
      </w:pPr>
      <w:r w:rsidRPr="00724344">
        <w:rPr>
          <w:rFonts w:ascii="Cambria" w:hAnsi="Cambria"/>
          <w:b/>
          <w:bCs/>
          <w:sz w:val="22"/>
          <w:szCs w:val="22"/>
          <w:lang w:val="tr-TR"/>
        </w:rPr>
        <w:t>Dersin Eğitim Dili</w:t>
      </w:r>
      <w:r>
        <w:rPr>
          <w:rFonts w:ascii="Cambria" w:hAnsi="Cambria"/>
          <w:b/>
          <w:bCs/>
          <w:sz w:val="22"/>
          <w:szCs w:val="22"/>
          <w:lang w:val="tr-TR"/>
        </w:rPr>
        <w:t xml:space="preserve"> ve Düzeyi</w:t>
      </w:r>
      <w:r w:rsidRPr="00724344">
        <w:rPr>
          <w:rFonts w:ascii="Cambria" w:hAnsi="Cambria"/>
          <w:b/>
          <w:bCs/>
          <w:sz w:val="22"/>
          <w:szCs w:val="22"/>
          <w:lang w:val="tr-TR"/>
        </w:rPr>
        <w:t xml:space="preserve">: </w:t>
      </w:r>
      <w:r w:rsidRPr="00724344">
        <w:rPr>
          <w:rFonts w:ascii="Cambria" w:hAnsi="Cambria"/>
          <w:sz w:val="22"/>
          <w:szCs w:val="22"/>
          <w:lang w:val="tr-TR"/>
        </w:rPr>
        <w:t>Türkçe</w:t>
      </w:r>
      <w:r>
        <w:rPr>
          <w:rFonts w:ascii="Cambria" w:hAnsi="Cambria"/>
          <w:sz w:val="22"/>
          <w:szCs w:val="22"/>
          <w:lang w:val="tr-TR"/>
        </w:rPr>
        <w:t>, Lisans</w:t>
      </w:r>
    </w:p>
    <w:p w:rsidR="00D62682" w:rsidRPr="004958BA" w:rsidRDefault="00D62682" w:rsidP="00D62682">
      <w:pPr>
        <w:jc w:val="both"/>
        <w:rPr>
          <w:rFonts w:ascii="Cambria" w:hAnsi="Cambria"/>
          <w:sz w:val="22"/>
          <w:szCs w:val="22"/>
          <w:lang w:val="tr-TR"/>
        </w:rPr>
      </w:pPr>
      <w:r w:rsidRPr="004958BA">
        <w:rPr>
          <w:rFonts w:ascii="Cambria" w:hAnsi="Cambria"/>
          <w:b/>
          <w:bCs/>
          <w:sz w:val="22"/>
          <w:szCs w:val="22"/>
          <w:lang w:val="tr-TR"/>
        </w:rPr>
        <w:t xml:space="preserve">Dersin Öğretim Üyesi: </w:t>
      </w:r>
      <w:r w:rsidRPr="004958BA">
        <w:rPr>
          <w:rFonts w:ascii="Cambria" w:hAnsi="Cambria"/>
          <w:sz w:val="22"/>
          <w:szCs w:val="22"/>
          <w:lang w:val="tr-TR"/>
        </w:rPr>
        <w:t>Doç. Dr. Nuri YAVAN</w:t>
      </w:r>
    </w:p>
    <w:p w:rsidR="00E876B8" w:rsidRPr="004958BA" w:rsidRDefault="00E876B8" w:rsidP="00E876B8">
      <w:pPr>
        <w:jc w:val="both"/>
        <w:rPr>
          <w:rFonts w:ascii="Cambria" w:hAnsi="Cambria"/>
          <w:sz w:val="22"/>
          <w:szCs w:val="22"/>
          <w:lang w:val="tr-TR"/>
        </w:rPr>
      </w:pPr>
      <w:r w:rsidRPr="004958BA">
        <w:rPr>
          <w:rFonts w:ascii="Cambria" w:hAnsi="Cambria"/>
          <w:b/>
          <w:bCs/>
          <w:sz w:val="22"/>
          <w:szCs w:val="22"/>
          <w:lang w:val="tr-TR"/>
        </w:rPr>
        <w:t>Öğretim Üyesi</w:t>
      </w:r>
      <w:r>
        <w:rPr>
          <w:rFonts w:ascii="Cambria" w:hAnsi="Cambria"/>
          <w:b/>
          <w:bCs/>
          <w:sz w:val="22"/>
          <w:szCs w:val="22"/>
          <w:lang w:val="tr-TR"/>
        </w:rPr>
        <w:t>nin E-maili</w:t>
      </w:r>
      <w:r w:rsidRPr="004958BA">
        <w:rPr>
          <w:rFonts w:ascii="Cambria" w:hAnsi="Cambria"/>
          <w:b/>
          <w:bCs/>
          <w:sz w:val="22"/>
          <w:szCs w:val="22"/>
          <w:lang w:val="tr-TR"/>
        </w:rPr>
        <w:t xml:space="preserve">: </w:t>
      </w:r>
      <w:r w:rsidRPr="004958BA">
        <w:rPr>
          <w:rFonts w:ascii="Cambria" w:hAnsi="Cambria"/>
          <w:sz w:val="22"/>
          <w:szCs w:val="22"/>
        </w:rPr>
        <w:t>n</w:t>
      </w:r>
      <w:r>
        <w:rPr>
          <w:rFonts w:ascii="Cambria" w:hAnsi="Cambria"/>
          <w:sz w:val="22"/>
          <w:szCs w:val="22"/>
        </w:rPr>
        <w:t>uri.yavan@</w:t>
      </w:r>
      <w:r w:rsidRPr="004958BA">
        <w:rPr>
          <w:rFonts w:ascii="Cambria" w:hAnsi="Cambria"/>
          <w:sz w:val="22"/>
          <w:szCs w:val="22"/>
        </w:rPr>
        <w:t>ankara.edu.tr</w:t>
      </w:r>
    </w:p>
    <w:p w:rsidR="00D62682" w:rsidRPr="004958BA" w:rsidRDefault="00D62682" w:rsidP="00D62682">
      <w:pPr>
        <w:autoSpaceDE w:val="0"/>
        <w:autoSpaceDN w:val="0"/>
        <w:adjustRightInd w:val="0"/>
        <w:jc w:val="both"/>
        <w:rPr>
          <w:rFonts w:ascii="Cambria" w:eastAsia="Times New Roman" w:hAnsi="Cambria" w:cs="Times New Roman"/>
          <w:b/>
          <w:bCs/>
          <w:color w:val="000000"/>
          <w:sz w:val="22"/>
          <w:szCs w:val="22"/>
          <w:lang w:val="tr-TR" w:eastAsia="tr-TR" w:bidi="ar-SA"/>
        </w:rPr>
      </w:pPr>
    </w:p>
    <w:p w:rsidR="00D62682" w:rsidRPr="006F34DA" w:rsidRDefault="00D62682" w:rsidP="006F34DA">
      <w:pPr>
        <w:jc w:val="both"/>
        <w:rPr>
          <w:rFonts w:ascii="Cambria" w:hAnsi="Cambria"/>
          <w:b/>
          <w:sz w:val="22"/>
          <w:szCs w:val="22"/>
        </w:rPr>
      </w:pPr>
      <w:r w:rsidRPr="00265BF6">
        <w:rPr>
          <w:rFonts w:ascii="Cambria" w:hAnsi="Cambria"/>
          <w:b/>
          <w:sz w:val="22"/>
          <w:szCs w:val="22"/>
        </w:rPr>
        <w:t>Dersin Tanımı ve Amacı:</w:t>
      </w:r>
      <w:r w:rsidR="006F34DA">
        <w:rPr>
          <w:rFonts w:ascii="Cambria" w:hAnsi="Cambria"/>
          <w:b/>
          <w:sz w:val="22"/>
          <w:szCs w:val="22"/>
        </w:rPr>
        <w:t xml:space="preserve"> </w:t>
      </w:r>
      <w:r w:rsidRPr="00265BF6">
        <w:rPr>
          <w:rFonts w:ascii="Cambria" w:hAnsi="Cambria" w:cs="Calibri"/>
          <w:sz w:val="20"/>
          <w:szCs w:val="20"/>
        </w:rPr>
        <w:t xml:space="preserve">Bu dersin iki temel amacı vardır: Birincisi, kalkınma meselesini yerel ve bölgesel ölçekte inceleyerek, mekanda ortaya çıkan gelişme/kalkınma farklılıklarını ve bunun yarattığı eşitsizlikleri ortaya koymaktır. İkincisi, </w:t>
      </w:r>
      <w:r w:rsidRPr="00265BF6">
        <w:rPr>
          <w:rFonts w:ascii="Cambria" w:hAnsi="Cambria"/>
          <w:bCs/>
          <w:sz w:val="20"/>
          <w:szCs w:val="20"/>
        </w:rPr>
        <w:t xml:space="preserve">Türkiye’nin cumhuriyetin kuruluşundan bugüne kadar geçen dönemde uyguladığı bölgesel kalkınma politikalarını ve bunun sonuçlarını, tarihsel süreç içerisinde geçirdiği mekânsal ve bölgesel değişim ile birlikte ortaya koymaktır. </w:t>
      </w:r>
      <w:r w:rsidRPr="00265BF6">
        <w:rPr>
          <w:rFonts w:ascii="Cambria" w:hAnsi="Cambria" w:cs="Calibri"/>
          <w:sz w:val="20"/>
          <w:szCs w:val="20"/>
        </w:rPr>
        <w:t xml:space="preserve">Bu ders öğrencilere Avrupa Birliği’ne girme sürecinde olan Türkiye’nin en önemli problemlerinden biri olan bölgesel kalkınma ve bölgelerarası gelişmişlik farklarının azaltılmasında önem taşıyan bölgesel kalkınma politikaları ile ilgili kavramsal, kuramsal ve politikalarla ilgili yaklaşım ve sorunlar hakkında bir perspektif ve kritik bir bakış açısı sağlayacaktır. </w:t>
      </w:r>
    </w:p>
    <w:p w:rsidR="00D62682" w:rsidRPr="00265BF6" w:rsidRDefault="00D62682" w:rsidP="00D62682">
      <w:pPr>
        <w:pStyle w:val="NormalWeb"/>
        <w:spacing w:before="0" w:beforeAutospacing="0" w:after="0" w:afterAutospacing="0"/>
        <w:jc w:val="both"/>
        <w:rPr>
          <w:rFonts w:ascii="Cambria" w:hAnsi="Cambria" w:cs="Tahoma"/>
          <w:sz w:val="20"/>
          <w:szCs w:val="20"/>
        </w:rPr>
      </w:pPr>
    </w:p>
    <w:p w:rsidR="00D62682" w:rsidRPr="006F34DA" w:rsidRDefault="00D62682" w:rsidP="006F34DA">
      <w:pPr>
        <w:pStyle w:val="NormalWeb"/>
        <w:spacing w:before="0" w:beforeAutospacing="0" w:after="0" w:afterAutospacing="0"/>
        <w:jc w:val="both"/>
        <w:rPr>
          <w:rFonts w:ascii="Cambria" w:hAnsi="Cambria"/>
          <w:bCs/>
          <w:i/>
          <w:iCs/>
          <w:sz w:val="22"/>
          <w:szCs w:val="22"/>
        </w:rPr>
      </w:pPr>
      <w:r w:rsidRPr="00265BF6">
        <w:rPr>
          <w:rFonts w:ascii="Cambria" w:hAnsi="Cambria"/>
          <w:b/>
          <w:sz w:val="22"/>
          <w:szCs w:val="22"/>
        </w:rPr>
        <w:t xml:space="preserve">Dersin İşleniş Biçimi: </w:t>
      </w:r>
      <w:r w:rsidRPr="00265BF6">
        <w:rPr>
          <w:rFonts w:ascii="Cambria" w:hAnsi="Cambria"/>
          <w:sz w:val="20"/>
          <w:szCs w:val="20"/>
        </w:rPr>
        <w:t>Haftalık 2 saat olan bu ders, çoğunlukla anlatım yoluyla işlenecek, ancak zaman zaman konu üzerinde öğrencilerin düşünce üretmesi ve tartışması sağlanacaktır. Dersler işlenirken öğrenmeyi kolaylaştırmak ve öğrenciyi motive etmek için sunumlar yapılacak ve sadece Türkiye’den değil aynı zamanda dünyadan örnekler verilecektir.</w:t>
      </w:r>
    </w:p>
    <w:p w:rsidR="004A7AD5" w:rsidRPr="00265BF6" w:rsidRDefault="004A7AD5" w:rsidP="00D62682">
      <w:pPr>
        <w:jc w:val="both"/>
        <w:rPr>
          <w:rFonts w:ascii="Cambria" w:hAnsi="Cambria"/>
          <w:sz w:val="20"/>
          <w:szCs w:val="20"/>
          <w:lang w:val="tr-TR"/>
        </w:rPr>
      </w:pPr>
    </w:p>
    <w:p w:rsidR="00D62682" w:rsidRPr="00265BF6" w:rsidRDefault="00D62682" w:rsidP="00D62682">
      <w:pPr>
        <w:pStyle w:val="NormalWeb"/>
        <w:spacing w:before="0" w:beforeAutospacing="0" w:after="0" w:afterAutospacing="0"/>
        <w:jc w:val="both"/>
        <w:rPr>
          <w:rFonts w:ascii="Cambria" w:hAnsi="Cambria"/>
          <w:b/>
          <w:sz w:val="22"/>
          <w:szCs w:val="22"/>
        </w:rPr>
      </w:pPr>
      <w:r w:rsidRPr="00265BF6">
        <w:rPr>
          <w:rFonts w:ascii="Cambria" w:hAnsi="Cambria"/>
          <w:b/>
          <w:sz w:val="22"/>
          <w:szCs w:val="22"/>
        </w:rPr>
        <w:t>Dersin İçerik Planı</w:t>
      </w:r>
      <w:r w:rsidRPr="00265BF6">
        <w:rPr>
          <w:rStyle w:val="DipnotBavurusu"/>
          <w:rFonts w:ascii="Cambria" w:eastAsia="SimSun" w:hAnsi="Cambria"/>
          <w:b/>
          <w:sz w:val="22"/>
          <w:szCs w:val="22"/>
        </w:rPr>
        <w:footnoteReference w:id="1"/>
      </w:r>
      <w:r w:rsidRPr="00265BF6">
        <w:rPr>
          <w:rFonts w:ascii="Cambria" w:hAnsi="Cambria"/>
          <w:b/>
          <w:sz w:val="22"/>
          <w:szCs w:val="22"/>
        </w:rPr>
        <w:t>:</w:t>
      </w:r>
    </w:p>
    <w:p w:rsidR="00D62682" w:rsidRPr="00265BF6" w:rsidRDefault="00D62682" w:rsidP="00C304B6">
      <w:pPr>
        <w:spacing w:before="40" w:after="40"/>
        <w:rPr>
          <w:rFonts w:ascii="Cambria" w:hAnsi="Cambria"/>
          <w:bCs/>
          <w:sz w:val="20"/>
          <w:szCs w:val="20"/>
        </w:rPr>
      </w:pPr>
      <w:r w:rsidRPr="00265BF6">
        <w:rPr>
          <w:rFonts w:ascii="Cambria" w:hAnsi="Cambria"/>
          <w:b/>
          <w:sz w:val="20"/>
          <w:szCs w:val="20"/>
        </w:rPr>
        <w:t>1. Hafta:</w:t>
      </w:r>
      <w:r w:rsidRPr="00265BF6">
        <w:rPr>
          <w:rFonts w:ascii="Cambria" w:hAnsi="Cambria"/>
          <w:sz w:val="20"/>
          <w:szCs w:val="20"/>
        </w:rPr>
        <w:t xml:space="preserve"> </w:t>
      </w:r>
      <w:r w:rsidRPr="00265BF6">
        <w:rPr>
          <w:rFonts w:ascii="Cambria" w:hAnsi="Cambria"/>
          <w:bCs/>
          <w:sz w:val="20"/>
          <w:szCs w:val="20"/>
        </w:rPr>
        <w:t>Dersin tanıtımı</w:t>
      </w:r>
      <w:r w:rsidRPr="00265BF6">
        <w:rPr>
          <w:rFonts w:ascii="Cambria" w:hAnsi="Cambria"/>
          <w:sz w:val="20"/>
          <w:szCs w:val="20"/>
        </w:rPr>
        <w:t xml:space="preserve"> (</w:t>
      </w:r>
      <w:r w:rsidR="003402D2">
        <w:rPr>
          <w:rFonts w:ascii="Cambria" w:hAnsi="Cambria"/>
          <w:bCs/>
          <w:sz w:val="20"/>
          <w:szCs w:val="20"/>
        </w:rPr>
        <w:t>Syllabus)</w:t>
      </w:r>
      <w:r w:rsidRPr="00265BF6">
        <w:rPr>
          <w:rFonts w:ascii="Cambria" w:hAnsi="Cambria"/>
          <w:bCs/>
          <w:sz w:val="20"/>
          <w:szCs w:val="20"/>
        </w:rPr>
        <w:t xml:space="preserve"> ve Tanışma </w:t>
      </w:r>
    </w:p>
    <w:p w:rsidR="00D62682" w:rsidRPr="00265BF6" w:rsidRDefault="00D62682" w:rsidP="00C304B6">
      <w:pPr>
        <w:spacing w:before="40" w:after="40"/>
        <w:rPr>
          <w:rFonts w:ascii="Cambria" w:hAnsi="Cambria"/>
          <w:b/>
          <w:sz w:val="20"/>
          <w:szCs w:val="20"/>
        </w:rPr>
      </w:pPr>
      <w:r w:rsidRPr="00265BF6">
        <w:rPr>
          <w:rFonts w:ascii="Cambria" w:hAnsi="Cambria"/>
          <w:b/>
          <w:sz w:val="20"/>
          <w:szCs w:val="20"/>
        </w:rPr>
        <w:t xml:space="preserve">2. Hafta: </w:t>
      </w:r>
      <w:r w:rsidRPr="00265BF6">
        <w:rPr>
          <w:rFonts w:ascii="Cambria" w:hAnsi="Cambria"/>
          <w:sz w:val="20"/>
          <w:szCs w:val="20"/>
        </w:rPr>
        <w:t>Bölge Kavramı ve Bölge Türleri</w:t>
      </w:r>
    </w:p>
    <w:p w:rsidR="00D62682" w:rsidRPr="00265BF6" w:rsidRDefault="00D62682" w:rsidP="00C304B6">
      <w:pPr>
        <w:pStyle w:val="NormalWeb"/>
        <w:spacing w:before="40" w:beforeAutospacing="0" w:after="40" w:afterAutospacing="0"/>
        <w:jc w:val="both"/>
        <w:rPr>
          <w:rFonts w:ascii="Cambria" w:hAnsi="Cambria" w:cs="Calibri"/>
          <w:b/>
          <w:color w:val="000000"/>
          <w:sz w:val="20"/>
          <w:szCs w:val="20"/>
        </w:rPr>
      </w:pPr>
      <w:r w:rsidRPr="00265BF6">
        <w:rPr>
          <w:rFonts w:ascii="Cambria" w:hAnsi="Cambria"/>
          <w:b/>
          <w:sz w:val="20"/>
          <w:szCs w:val="20"/>
        </w:rPr>
        <w:t xml:space="preserve">3. Hafta: </w:t>
      </w:r>
      <w:r w:rsidRPr="00265BF6">
        <w:rPr>
          <w:rFonts w:ascii="Cambria" w:hAnsi="Cambria"/>
          <w:sz w:val="20"/>
          <w:szCs w:val="20"/>
        </w:rPr>
        <w:t xml:space="preserve">Kalkınma </w:t>
      </w:r>
      <w:r w:rsidR="00986631">
        <w:rPr>
          <w:rFonts w:ascii="Cambria" w:hAnsi="Cambria"/>
          <w:sz w:val="20"/>
          <w:szCs w:val="20"/>
        </w:rPr>
        <w:t>Kavramı,</w:t>
      </w:r>
      <w:r w:rsidR="009256BD">
        <w:rPr>
          <w:rFonts w:ascii="Cambria" w:hAnsi="Cambria"/>
          <w:sz w:val="20"/>
          <w:szCs w:val="20"/>
        </w:rPr>
        <w:t xml:space="preserve"> Kalkınmanın Ölçülmesi</w:t>
      </w:r>
      <w:r w:rsidR="00986631">
        <w:rPr>
          <w:rFonts w:ascii="Cambria" w:hAnsi="Cambria"/>
          <w:sz w:val="20"/>
          <w:szCs w:val="20"/>
        </w:rPr>
        <w:t xml:space="preserve"> ve Göstergeleri </w:t>
      </w:r>
    </w:p>
    <w:p w:rsidR="008C5A4E" w:rsidRDefault="00D62682" w:rsidP="00C304B6">
      <w:pPr>
        <w:spacing w:before="40" w:after="40"/>
        <w:rPr>
          <w:rFonts w:ascii="Cambria" w:hAnsi="Cambria"/>
          <w:sz w:val="20"/>
          <w:szCs w:val="20"/>
        </w:rPr>
      </w:pPr>
      <w:r w:rsidRPr="00265BF6">
        <w:rPr>
          <w:rFonts w:ascii="Cambria" w:hAnsi="Cambria"/>
          <w:b/>
          <w:sz w:val="20"/>
          <w:szCs w:val="20"/>
        </w:rPr>
        <w:t>4. Hafta:</w:t>
      </w:r>
      <w:r w:rsidRPr="00265BF6">
        <w:rPr>
          <w:rFonts w:ascii="Cambria" w:hAnsi="Cambria"/>
          <w:sz w:val="20"/>
          <w:szCs w:val="20"/>
        </w:rPr>
        <w:t xml:space="preserve"> </w:t>
      </w:r>
      <w:r w:rsidR="008C5A4E">
        <w:rPr>
          <w:rFonts w:ascii="Cambria" w:hAnsi="Cambria"/>
          <w:sz w:val="20"/>
          <w:szCs w:val="20"/>
        </w:rPr>
        <w:t>Azgelişmişlik</w:t>
      </w:r>
      <w:r w:rsidR="004921FD">
        <w:rPr>
          <w:rFonts w:ascii="Cambria" w:hAnsi="Cambria"/>
          <w:sz w:val="20"/>
          <w:szCs w:val="20"/>
        </w:rPr>
        <w:t>-Yoksulluk</w:t>
      </w:r>
      <w:r w:rsidR="008C5A4E">
        <w:rPr>
          <w:rFonts w:ascii="Cambria" w:hAnsi="Cambria"/>
          <w:sz w:val="20"/>
          <w:szCs w:val="20"/>
        </w:rPr>
        <w:t xml:space="preserve"> ve Özellikleri ile </w:t>
      </w:r>
      <w:r w:rsidR="008C5A4E" w:rsidRPr="008C5A4E">
        <w:rPr>
          <w:rFonts w:ascii="Cambria" w:hAnsi="Cambria"/>
          <w:sz w:val="20"/>
          <w:szCs w:val="20"/>
        </w:rPr>
        <w:t xml:space="preserve">Küresel Coğrafyası </w:t>
      </w:r>
    </w:p>
    <w:p w:rsidR="00D62682" w:rsidRPr="00265BF6" w:rsidRDefault="00D62682" w:rsidP="00C304B6">
      <w:pPr>
        <w:spacing w:before="40" w:after="40"/>
        <w:rPr>
          <w:rFonts w:ascii="Cambria" w:hAnsi="Cambria"/>
          <w:sz w:val="20"/>
          <w:szCs w:val="20"/>
        </w:rPr>
      </w:pPr>
      <w:r w:rsidRPr="00265BF6">
        <w:rPr>
          <w:rFonts w:ascii="Cambria" w:hAnsi="Cambria"/>
          <w:b/>
          <w:sz w:val="20"/>
          <w:szCs w:val="20"/>
        </w:rPr>
        <w:t>5. Hafta:</w:t>
      </w:r>
      <w:r w:rsidRPr="00265BF6">
        <w:rPr>
          <w:rFonts w:ascii="Cambria" w:hAnsi="Cambria"/>
          <w:sz w:val="20"/>
          <w:szCs w:val="20"/>
        </w:rPr>
        <w:t xml:space="preserve"> </w:t>
      </w:r>
      <w:r w:rsidR="008C5A4E" w:rsidRPr="00265BF6">
        <w:rPr>
          <w:rFonts w:ascii="Cambria" w:hAnsi="Cambria" w:cs="Calibri"/>
          <w:color w:val="000000"/>
          <w:sz w:val="20"/>
          <w:szCs w:val="20"/>
        </w:rPr>
        <w:t>Kalkınmayı Teoriler</w:t>
      </w:r>
      <w:r w:rsidR="008C5A4E">
        <w:rPr>
          <w:rFonts w:ascii="Cambria" w:hAnsi="Cambria" w:cs="Calibri"/>
          <w:color w:val="000000"/>
          <w:sz w:val="20"/>
          <w:szCs w:val="20"/>
        </w:rPr>
        <w:t>i: Geleneksel ve Alternatif Yaklaşımlar</w:t>
      </w:r>
    </w:p>
    <w:p w:rsidR="00D62682" w:rsidRPr="00265BF6" w:rsidRDefault="00D62682" w:rsidP="00C304B6">
      <w:pPr>
        <w:spacing w:before="40" w:after="40"/>
        <w:rPr>
          <w:rFonts w:ascii="Cambria" w:hAnsi="Cambria"/>
          <w:sz w:val="20"/>
          <w:szCs w:val="20"/>
        </w:rPr>
      </w:pPr>
      <w:r w:rsidRPr="00265BF6">
        <w:rPr>
          <w:rFonts w:ascii="Cambria" w:hAnsi="Cambria"/>
          <w:b/>
          <w:sz w:val="20"/>
          <w:szCs w:val="20"/>
        </w:rPr>
        <w:t>6. Hafta:</w:t>
      </w:r>
      <w:r w:rsidRPr="00265BF6">
        <w:rPr>
          <w:rFonts w:ascii="Cambria" w:hAnsi="Cambria"/>
          <w:sz w:val="20"/>
          <w:szCs w:val="20"/>
        </w:rPr>
        <w:t xml:space="preserve"> </w:t>
      </w:r>
      <w:r w:rsidR="001339D7">
        <w:rPr>
          <w:rFonts w:ascii="Cambria" w:hAnsi="Cambria" w:cs="Calibri"/>
          <w:color w:val="000000"/>
          <w:sz w:val="20"/>
          <w:szCs w:val="20"/>
        </w:rPr>
        <w:t xml:space="preserve">Bölgesel Kalkınma </w:t>
      </w:r>
      <w:r w:rsidR="00C304B6">
        <w:rPr>
          <w:rFonts w:ascii="Cambria" w:hAnsi="Cambria" w:cs="Calibri"/>
          <w:color w:val="000000"/>
          <w:sz w:val="20"/>
          <w:szCs w:val="20"/>
        </w:rPr>
        <w:t xml:space="preserve">Nedir </w:t>
      </w:r>
      <w:r w:rsidR="001339D7">
        <w:rPr>
          <w:rFonts w:ascii="Cambria" w:hAnsi="Cambria" w:cs="Calibri"/>
          <w:color w:val="000000"/>
          <w:sz w:val="20"/>
          <w:szCs w:val="20"/>
        </w:rPr>
        <w:t>ve Bölgesel Kalkınmayı</w:t>
      </w:r>
      <w:r w:rsidR="008C5A4E" w:rsidRPr="00265BF6">
        <w:rPr>
          <w:rFonts w:ascii="Cambria" w:hAnsi="Cambria" w:cs="Calibri"/>
          <w:color w:val="000000"/>
          <w:sz w:val="20"/>
          <w:szCs w:val="20"/>
        </w:rPr>
        <w:t xml:space="preserve"> Açıklayan Klasik Teoriler</w:t>
      </w:r>
    </w:p>
    <w:p w:rsidR="00C304B6" w:rsidRDefault="00D62682" w:rsidP="00C304B6">
      <w:pPr>
        <w:spacing w:before="40" w:after="40"/>
        <w:rPr>
          <w:rFonts w:ascii="Cambria" w:hAnsi="Cambria"/>
          <w:sz w:val="20"/>
          <w:szCs w:val="20"/>
        </w:rPr>
      </w:pPr>
      <w:r w:rsidRPr="00265BF6">
        <w:rPr>
          <w:rFonts w:ascii="Cambria" w:hAnsi="Cambria"/>
          <w:b/>
          <w:sz w:val="20"/>
          <w:szCs w:val="20"/>
        </w:rPr>
        <w:t>7. Hafta:</w:t>
      </w:r>
      <w:r w:rsidRPr="00265BF6">
        <w:rPr>
          <w:rFonts w:ascii="Cambria" w:hAnsi="Cambria"/>
          <w:sz w:val="20"/>
          <w:szCs w:val="20"/>
        </w:rPr>
        <w:t xml:space="preserve"> </w:t>
      </w:r>
      <w:r w:rsidR="00C304B6">
        <w:rPr>
          <w:rFonts w:ascii="Cambria" w:hAnsi="Cambria" w:cs="Calibri"/>
          <w:color w:val="000000"/>
          <w:sz w:val="20"/>
          <w:szCs w:val="20"/>
        </w:rPr>
        <w:t>Bölgesel Kalkınmayı</w:t>
      </w:r>
      <w:r w:rsidR="00C304B6" w:rsidRPr="00265BF6">
        <w:rPr>
          <w:rFonts w:ascii="Cambria" w:hAnsi="Cambria" w:cs="Calibri"/>
          <w:color w:val="000000"/>
          <w:sz w:val="20"/>
          <w:szCs w:val="20"/>
        </w:rPr>
        <w:t xml:space="preserve"> Açıklayan </w:t>
      </w:r>
      <w:r w:rsidR="00C304B6">
        <w:rPr>
          <w:rFonts w:ascii="Cambria" w:hAnsi="Cambria" w:cs="Calibri"/>
          <w:color w:val="000000"/>
          <w:sz w:val="20"/>
          <w:szCs w:val="20"/>
        </w:rPr>
        <w:t xml:space="preserve">Yeni </w:t>
      </w:r>
      <w:r w:rsidR="00C304B6" w:rsidRPr="00265BF6">
        <w:rPr>
          <w:rFonts w:ascii="Cambria" w:hAnsi="Cambria" w:cs="Calibri"/>
          <w:color w:val="000000"/>
          <w:sz w:val="20"/>
          <w:szCs w:val="20"/>
        </w:rPr>
        <w:t>Teoriler</w:t>
      </w:r>
    </w:p>
    <w:p w:rsidR="00D62682" w:rsidRPr="00265BF6" w:rsidRDefault="00D62682" w:rsidP="00C304B6">
      <w:pPr>
        <w:spacing w:before="40" w:after="40"/>
        <w:rPr>
          <w:rFonts w:ascii="Cambria" w:hAnsi="Cambria"/>
          <w:sz w:val="20"/>
          <w:szCs w:val="20"/>
        </w:rPr>
      </w:pPr>
      <w:r w:rsidRPr="00265BF6">
        <w:rPr>
          <w:rFonts w:ascii="Cambria" w:hAnsi="Cambria"/>
          <w:b/>
          <w:sz w:val="20"/>
          <w:szCs w:val="20"/>
        </w:rPr>
        <w:t>8. Hafta:</w:t>
      </w:r>
      <w:r w:rsidRPr="00265BF6">
        <w:rPr>
          <w:rFonts w:ascii="Cambria" w:hAnsi="Cambria"/>
          <w:sz w:val="20"/>
          <w:szCs w:val="20"/>
        </w:rPr>
        <w:t xml:space="preserve"> </w:t>
      </w:r>
      <w:r w:rsidR="00C931B1" w:rsidRPr="00C931B1">
        <w:rPr>
          <w:rFonts w:ascii="Cambria" w:hAnsi="Cambria"/>
          <w:i/>
          <w:sz w:val="20"/>
          <w:szCs w:val="20"/>
          <w:u w:val="single"/>
        </w:rPr>
        <w:t>Ara (Vize) Sınavı</w:t>
      </w:r>
    </w:p>
    <w:p w:rsidR="00D62682" w:rsidRPr="00265BF6" w:rsidRDefault="00D62682" w:rsidP="00C304B6">
      <w:pPr>
        <w:spacing w:before="40" w:after="40"/>
        <w:rPr>
          <w:rFonts w:ascii="Cambria" w:hAnsi="Cambria"/>
          <w:sz w:val="20"/>
          <w:szCs w:val="20"/>
        </w:rPr>
      </w:pPr>
      <w:r w:rsidRPr="00265BF6">
        <w:rPr>
          <w:rFonts w:ascii="Cambria" w:hAnsi="Cambria"/>
          <w:b/>
          <w:sz w:val="20"/>
          <w:szCs w:val="20"/>
        </w:rPr>
        <w:t>9. Hafta:</w:t>
      </w:r>
      <w:r w:rsidRPr="00265BF6">
        <w:rPr>
          <w:rFonts w:ascii="Cambria" w:hAnsi="Cambria"/>
          <w:sz w:val="20"/>
          <w:szCs w:val="20"/>
        </w:rPr>
        <w:t xml:space="preserve"> </w:t>
      </w:r>
      <w:r w:rsidR="00C304B6" w:rsidRPr="00265BF6">
        <w:rPr>
          <w:rFonts w:ascii="Cambria" w:hAnsi="Cambria" w:cs="Calibri"/>
          <w:color w:val="000000"/>
          <w:sz w:val="20"/>
          <w:szCs w:val="20"/>
        </w:rPr>
        <w:t>Bölgesel Kalkınma Politikası ve Müdehale Araçları: AB ve OECD Yaklaşımı</w:t>
      </w:r>
    </w:p>
    <w:p w:rsidR="00D62682" w:rsidRPr="00265BF6" w:rsidRDefault="00D62682" w:rsidP="00C304B6">
      <w:pPr>
        <w:spacing w:before="40" w:after="40"/>
        <w:rPr>
          <w:rFonts w:ascii="Cambria" w:hAnsi="Cambria" w:cs="Calibri"/>
          <w:bCs/>
          <w:sz w:val="20"/>
          <w:szCs w:val="20"/>
        </w:rPr>
      </w:pPr>
      <w:r w:rsidRPr="00265BF6">
        <w:rPr>
          <w:rFonts w:ascii="Cambria" w:hAnsi="Cambria" w:cs="Calibri"/>
          <w:b/>
          <w:bCs/>
          <w:sz w:val="20"/>
          <w:szCs w:val="20"/>
        </w:rPr>
        <w:t>10. Hafta:</w:t>
      </w:r>
      <w:r w:rsidRPr="00265BF6">
        <w:rPr>
          <w:rFonts w:ascii="Cambria" w:hAnsi="Cambria" w:cs="Calibri"/>
          <w:bCs/>
          <w:sz w:val="20"/>
          <w:szCs w:val="20"/>
        </w:rPr>
        <w:t xml:space="preserve"> </w:t>
      </w:r>
      <w:r w:rsidR="00C304B6" w:rsidRPr="00265BF6">
        <w:rPr>
          <w:rFonts w:ascii="Cambria" w:hAnsi="Cambria" w:cs="Calibri"/>
          <w:color w:val="000000"/>
          <w:sz w:val="20"/>
          <w:szCs w:val="20"/>
        </w:rPr>
        <w:t>Bölgelerarası Gelişmişlik Farklarını Azaltıcı Politikalar: Kamu Yatırımı ve Teşvikler</w:t>
      </w:r>
    </w:p>
    <w:p w:rsidR="00D62682" w:rsidRPr="00265BF6" w:rsidRDefault="00D62682" w:rsidP="00C304B6">
      <w:pPr>
        <w:spacing w:before="40" w:after="40"/>
        <w:rPr>
          <w:rFonts w:ascii="Cambria" w:hAnsi="Cambria"/>
          <w:sz w:val="20"/>
          <w:szCs w:val="20"/>
        </w:rPr>
      </w:pPr>
      <w:r w:rsidRPr="00265BF6">
        <w:rPr>
          <w:rFonts w:ascii="Cambria" w:hAnsi="Cambria" w:cs="Calibri"/>
          <w:b/>
          <w:sz w:val="20"/>
          <w:szCs w:val="20"/>
        </w:rPr>
        <w:t>11. Hafta:</w:t>
      </w:r>
      <w:r w:rsidRPr="00265BF6">
        <w:rPr>
          <w:rFonts w:ascii="Cambria" w:hAnsi="Cambria" w:cs="Calibri"/>
          <w:sz w:val="20"/>
          <w:szCs w:val="20"/>
        </w:rPr>
        <w:t xml:space="preserve"> </w:t>
      </w:r>
      <w:r w:rsidR="00C304B6" w:rsidRPr="00265BF6">
        <w:rPr>
          <w:rFonts w:ascii="Cambria" w:eastAsia="Times New Roman" w:hAnsi="Cambria" w:cs="Palatino-Roman"/>
          <w:sz w:val="20"/>
          <w:szCs w:val="20"/>
          <w:lang w:val="tr-TR" w:eastAsia="tr-TR" w:bidi="ar-SA"/>
        </w:rPr>
        <w:t xml:space="preserve">Türkiye'de </w:t>
      </w:r>
      <w:r w:rsidR="00C304B6" w:rsidRPr="00265BF6">
        <w:rPr>
          <w:rFonts w:ascii="Cambria" w:eastAsia="Times New Roman" w:hAnsi="Cambria" w:cs="Calibri"/>
          <w:color w:val="000000"/>
          <w:sz w:val="20"/>
          <w:szCs w:val="20"/>
          <w:lang w:val="tr-TR" w:eastAsia="tr-TR" w:bidi="ar-SA"/>
        </w:rPr>
        <w:t xml:space="preserve">Kalkınma Planları ve </w:t>
      </w:r>
      <w:r w:rsidR="00C304B6" w:rsidRPr="00265BF6">
        <w:rPr>
          <w:rFonts w:ascii="Cambria" w:hAnsi="Cambria" w:cs="Palatino-Roman"/>
          <w:sz w:val="20"/>
          <w:szCs w:val="20"/>
        </w:rPr>
        <w:t xml:space="preserve">Bölgesel Kalkınmanın </w:t>
      </w:r>
      <w:r w:rsidR="00C304B6" w:rsidRPr="00265BF6">
        <w:rPr>
          <w:rFonts w:ascii="Cambria" w:eastAsia="Times New Roman" w:hAnsi="Cambria" w:cs="Palatino-Roman"/>
          <w:sz w:val="20"/>
          <w:szCs w:val="20"/>
          <w:lang w:val="tr-TR" w:eastAsia="tr-TR" w:bidi="ar-SA"/>
        </w:rPr>
        <w:t>Tarihsel Gelişimi</w:t>
      </w:r>
    </w:p>
    <w:p w:rsidR="00D62682" w:rsidRPr="00265BF6" w:rsidRDefault="00D62682" w:rsidP="00C304B6">
      <w:pPr>
        <w:pStyle w:val="NormalWeb"/>
        <w:spacing w:before="40" w:beforeAutospacing="0" w:after="40" w:afterAutospacing="0"/>
        <w:jc w:val="both"/>
        <w:rPr>
          <w:rFonts w:ascii="Cambria" w:hAnsi="Cambria" w:cs="Calibri"/>
          <w:sz w:val="20"/>
          <w:szCs w:val="20"/>
        </w:rPr>
      </w:pPr>
      <w:r w:rsidRPr="00265BF6">
        <w:rPr>
          <w:rFonts w:ascii="Cambria" w:hAnsi="Cambria" w:cs="Calibri"/>
          <w:b/>
          <w:bCs/>
          <w:sz w:val="20"/>
          <w:szCs w:val="20"/>
        </w:rPr>
        <w:t>12. Hafta:</w:t>
      </w:r>
      <w:r w:rsidRPr="00265BF6">
        <w:rPr>
          <w:rFonts w:ascii="Cambria" w:hAnsi="Cambria" w:cs="Calibri"/>
          <w:bCs/>
          <w:sz w:val="20"/>
          <w:szCs w:val="20"/>
        </w:rPr>
        <w:t xml:space="preserve"> </w:t>
      </w:r>
      <w:r w:rsidR="00C304B6" w:rsidRPr="00265BF6">
        <w:rPr>
          <w:rFonts w:ascii="Cambria" w:hAnsi="Cambria" w:cs="Calibri"/>
          <w:color w:val="000000"/>
          <w:sz w:val="20"/>
          <w:szCs w:val="20"/>
        </w:rPr>
        <w:t>Türkiye’de İzlenen Bölgesel Kalkınma Politikaları ve Kalkınma Ajansları</w:t>
      </w:r>
    </w:p>
    <w:p w:rsidR="00D62682" w:rsidRPr="00265BF6" w:rsidRDefault="00D62682" w:rsidP="00C304B6">
      <w:pPr>
        <w:spacing w:before="40" w:after="40"/>
        <w:jc w:val="both"/>
        <w:rPr>
          <w:rFonts w:ascii="Cambria" w:hAnsi="Cambria" w:cs="Calibri"/>
          <w:bCs/>
          <w:sz w:val="20"/>
          <w:szCs w:val="20"/>
        </w:rPr>
      </w:pPr>
      <w:r w:rsidRPr="00265BF6">
        <w:rPr>
          <w:rFonts w:ascii="Cambria" w:hAnsi="Cambria" w:cs="Calibri"/>
          <w:b/>
          <w:bCs/>
          <w:sz w:val="20"/>
          <w:szCs w:val="20"/>
        </w:rPr>
        <w:t>13. Hafta:</w:t>
      </w:r>
      <w:r w:rsidRPr="00265BF6">
        <w:rPr>
          <w:rFonts w:ascii="Cambria" w:hAnsi="Cambria" w:cs="Calibri"/>
          <w:bCs/>
          <w:sz w:val="20"/>
          <w:szCs w:val="20"/>
        </w:rPr>
        <w:t xml:space="preserve"> </w:t>
      </w:r>
      <w:r w:rsidR="00C304B6" w:rsidRPr="00265BF6">
        <w:rPr>
          <w:rFonts w:ascii="Cambria" w:hAnsi="Cambria" w:cs="Calibri"/>
          <w:bCs/>
          <w:sz w:val="20"/>
          <w:szCs w:val="20"/>
        </w:rPr>
        <w:t>Türkiye’de Bölgesel Planlama ve Yapılan Bölge Planları</w:t>
      </w:r>
    </w:p>
    <w:p w:rsidR="00D62682" w:rsidRPr="00265BF6" w:rsidRDefault="00D62682" w:rsidP="00C304B6">
      <w:pPr>
        <w:pStyle w:val="NormalWeb"/>
        <w:spacing w:before="40" w:beforeAutospacing="0" w:after="40" w:afterAutospacing="0"/>
        <w:jc w:val="both"/>
        <w:rPr>
          <w:rFonts w:ascii="Cambria" w:hAnsi="Cambria" w:cs="Calibri"/>
          <w:bCs/>
          <w:sz w:val="20"/>
          <w:szCs w:val="20"/>
        </w:rPr>
      </w:pPr>
      <w:r w:rsidRPr="00265BF6">
        <w:rPr>
          <w:rFonts w:ascii="Cambria" w:hAnsi="Cambria" w:cs="Calibri"/>
          <w:b/>
          <w:bCs/>
          <w:sz w:val="20"/>
          <w:szCs w:val="20"/>
        </w:rPr>
        <w:t>14. Hafta:</w:t>
      </w:r>
      <w:r w:rsidRPr="00265BF6">
        <w:rPr>
          <w:rFonts w:ascii="Cambria" w:hAnsi="Cambria" w:cs="Calibri"/>
          <w:bCs/>
          <w:sz w:val="20"/>
          <w:szCs w:val="20"/>
        </w:rPr>
        <w:t xml:space="preserve"> </w:t>
      </w:r>
      <w:r w:rsidR="00C304B6" w:rsidRPr="00265BF6">
        <w:rPr>
          <w:rFonts w:ascii="Cambria" w:hAnsi="Cambria" w:cs="Calibri"/>
          <w:color w:val="000000"/>
          <w:sz w:val="20"/>
          <w:szCs w:val="20"/>
        </w:rPr>
        <w:t>Türkiye’de Bölgesel Eşitsizlikler ve Bölgesel Farklar</w:t>
      </w:r>
    </w:p>
    <w:p w:rsidR="006F34DA" w:rsidRDefault="006F34DA" w:rsidP="00D62682">
      <w:pPr>
        <w:jc w:val="both"/>
        <w:rPr>
          <w:rFonts w:ascii="Cambria" w:hAnsi="Cambria"/>
          <w:b/>
          <w:bCs/>
          <w:sz w:val="22"/>
          <w:szCs w:val="22"/>
          <w:lang w:val="tr-TR"/>
        </w:rPr>
      </w:pPr>
    </w:p>
    <w:p w:rsidR="00D62682" w:rsidRPr="004958BA" w:rsidRDefault="00D62682" w:rsidP="00D62682">
      <w:pPr>
        <w:jc w:val="both"/>
        <w:rPr>
          <w:rFonts w:ascii="Cambria" w:hAnsi="Cambria"/>
          <w:b/>
          <w:bCs/>
          <w:sz w:val="22"/>
          <w:szCs w:val="22"/>
          <w:lang w:val="tr-TR"/>
        </w:rPr>
      </w:pPr>
      <w:r w:rsidRPr="004958BA">
        <w:rPr>
          <w:rFonts w:ascii="Cambria" w:hAnsi="Cambria"/>
          <w:b/>
          <w:bCs/>
          <w:sz w:val="22"/>
          <w:szCs w:val="22"/>
          <w:lang w:val="tr-TR"/>
        </w:rPr>
        <w:t xml:space="preserve">Ders Okuma Listesi: </w:t>
      </w:r>
    </w:p>
    <w:p w:rsidR="00D62682" w:rsidRPr="00354018" w:rsidRDefault="00D62682" w:rsidP="00D62682">
      <w:pPr>
        <w:jc w:val="both"/>
        <w:rPr>
          <w:rFonts w:ascii="Cambria" w:hAnsi="Cambria"/>
          <w:sz w:val="20"/>
          <w:szCs w:val="20"/>
          <w:lang w:val="tr-TR"/>
        </w:rPr>
      </w:pPr>
      <w:r w:rsidRPr="00354018">
        <w:rPr>
          <w:rFonts w:ascii="Cambria" w:hAnsi="Cambria"/>
          <w:b/>
          <w:iCs/>
          <w:sz w:val="20"/>
          <w:szCs w:val="20"/>
          <w:lang w:val="tr-TR"/>
        </w:rPr>
        <w:t xml:space="preserve">Ana kaynaklar </w:t>
      </w:r>
      <w:r w:rsidRPr="00354018">
        <w:rPr>
          <w:rFonts w:ascii="Cambria" w:hAnsi="Cambria"/>
          <w:iCs/>
          <w:sz w:val="20"/>
          <w:szCs w:val="20"/>
          <w:lang w:val="tr-TR"/>
        </w:rPr>
        <w:t>(Okunması Zorunlu Kaynaklar)</w:t>
      </w:r>
    </w:p>
    <w:p w:rsidR="00714AEB" w:rsidRPr="00C304B6" w:rsidRDefault="00714AEB" w:rsidP="006F34DA">
      <w:pPr>
        <w:numPr>
          <w:ilvl w:val="0"/>
          <w:numId w:val="2"/>
        </w:numPr>
        <w:jc w:val="both"/>
        <w:rPr>
          <w:rFonts w:ascii="Cambria" w:hAnsi="Cambria"/>
          <w:sz w:val="19"/>
          <w:szCs w:val="19"/>
        </w:rPr>
      </w:pPr>
      <w:r w:rsidRPr="00C304B6">
        <w:rPr>
          <w:rFonts w:ascii="Cambria" w:hAnsi="Cambria" w:cs="Arial"/>
          <w:bCs/>
          <w:sz w:val="19"/>
          <w:szCs w:val="19"/>
        </w:rPr>
        <w:t xml:space="preserve">Filiztekin, A. (2008) </w:t>
      </w:r>
      <w:r w:rsidR="006F34DA" w:rsidRPr="00C304B6">
        <w:rPr>
          <w:rFonts w:ascii="Cambria" w:hAnsi="Cambria" w:cs="Arial"/>
          <w:bCs/>
          <w:i/>
          <w:sz w:val="19"/>
          <w:szCs w:val="19"/>
        </w:rPr>
        <w:t>Türkiye'de Bölgesel Farklar v</w:t>
      </w:r>
      <w:r w:rsidRPr="00C304B6">
        <w:rPr>
          <w:rFonts w:ascii="Cambria" w:hAnsi="Cambria" w:cs="Arial"/>
          <w:bCs/>
          <w:i/>
          <w:sz w:val="19"/>
          <w:szCs w:val="19"/>
        </w:rPr>
        <w:t>e Politikalar</w:t>
      </w:r>
      <w:r w:rsidRPr="00C304B6">
        <w:rPr>
          <w:rFonts w:ascii="Cambria" w:hAnsi="Cambria" w:cs="Arial"/>
          <w:bCs/>
          <w:sz w:val="19"/>
          <w:szCs w:val="19"/>
        </w:rPr>
        <w:t>, TÜSİAD Yayınları, İstanbul.</w:t>
      </w:r>
    </w:p>
    <w:p w:rsidR="001F0079" w:rsidRPr="00C304B6" w:rsidRDefault="00714AEB" w:rsidP="001F0079">
      <w:pPr>
        <w:numPr>
          <w:ilvl w:val="0"/>
          <w:numId w:val="2"/>
        </w:numPr>
        <w:jc w:val="both"/>
        <w:rPr>
          <w:rFonts w:ascii="Cambria" w:hAnsi="Cambria" w:cs="Calibri"/>
          <w:sz w:val="19"/>
          <w:szCs w:val="19"/>
        </w:rPr>
      </w:pPr>
      <w:r w:rsidRPr="00C304B6">
        <w:rPr>
          <w:rFonts w:ascii="Cambria" w:eastAsia="Times New Roman" w:hAnsi="Cambria" w:cs="Calibri"/>
          <w:color w:val="000000"/>
          <w:sz w:val="19"/>
          <w:szCs w:val="19"/>
          <w:lang w:val="tr-TR" w:eastAsia="tr-TR" w:bidi="ar-SA"/>
        </w:rPr>
        <w:t xml:space="preserve">Doğruel, Fatma, (2012) </w:t>
      </w:r>
      <w:r w:rsidRPr="00C304B6">
        <w:rPr>
          <w:rFonts w:ascii="Cambria" w:eastAsia="Times New Roman" w:hAnsi="Cambria" w:cs="Calibri"/>
          <w:i/>
          <w:color w:val="000000"/>
          <w:sz w:val="19"/>
          <w:szCs w:val="19"/>
          <w:lang w:val="tr-TR" w:eastAsia="tr-TR" w:bidi="ar-SA"/>
        </w:rPr>
        <w:t>Bölgesel Kalkınma ve Kalkınma Ajansları</w:t>
      </w:r>
      <w:r w:rsidRPr="00C304B6">
        <w:rPr>
          <w:rFonts w:ascii="Cambria" w:eastAsia="Times New Roman" w:hAnsi="Cambria" w:cs="Calibri"/>
          <w:color w:val="000000"/>
          <w:sz w:val="19"/>
          <w:szCs w:val="19"/>
          <w:lang w:val="tr-TR" w:eastAsia="tr-TR" w:bidi="ar-SA"/>
        </w:rPr>
        <w:t>, Türkonfed Yayınları, İstanbul.</w:t>
      </w:r>
    </w:p>
    <w:p w:rsidR="00C62547" w:rsidRPr="00C304B6" w:rsidRDefault="00C62547" w:rsidP="001F0079">
      <w:pPr>
        <w:numPr>
          <w:ilvl w:val="0"/>
          <w:numId w:val="2"/>
        </w:numPr>
        <w:jc w:val="both"/>
        <w:rPr>
          <w:rFonts w:ascii="Cambria" w:hAnsi="Cambria" w:cs="Calibri"/>
          <w:sz w:val="19"/>
          <w:szCs w:val="19"/>
        </w:rPr>
      </w:pPr>
      <w:r w:rsidRPr="00C304B6">
        <w:rPr>
          <w:rFonts w:ascii="Cambria" w:eastAsiaTheme="minorHAnsi" w:hAnsi="Cambria" w:cs="Minion-Semibold"/>
          <w:bCs/>
          <w:sz w:val="19"/>
          <w:szCs w:val="19"/>
          <w:lang w:val="tr-TR" w:eastAsia="en-US" w:bidi="ar-SA"/>
        </w:rPr>
        <w:t xml:space="preserve">Gönel, Feride. D. (2010) </w:t>
      </w:r>
      <w:r w:rsidRPr="00C304B6">
        <w:rPr>
          <w:rFonts w:ascii="Cambria" w:eastAsiaTheme="minorHAnsi" w:hAnsi="Cambria" w:cs="Minion-Semibold"/>
          <w:bCs/>
          <w:i/>
          <w:sz w:val="19"/>
          <w:szCs w:val="19"/>
          <w:lang w:val="tr-TR" w:eastAsia="en-US" w:bidi="ar-SA"/>
        </w:rPr>
        <w:t>Kalkınma Ekonomisi</w:t>
      </w:r>
      <w:r w:rsidRPr="00C304B6">
        <w:rPr>
          <w:rFonts w:ascii="Cambria" w:eastAsiaTheme="minorHAnsi" w:hAnsi="Cambria" w:cs="Minion-Semibold"/>
          <w:bCs/>
          <w:sz w:val="19"/>
          <w:szCs w:val="19"/>
          <w:lang w:val="tr-TR" w:eastAsia="en-US" w:bidi="ar-SA"/>
        </w:rPr>
        <w:t>, Efil Yayınevi, Ankara. İçinde “Kalkınma Düşüncesinin Evrimi”, “Ekonomik Kalkınmanın Ölçülmesi Ve Yoksulluk”, “Ekonomik Kalkınma İle İlgili Temel Analizler”, s. 3-88.</w:t>
      </w:r>
    </w:p>
    <w:p w:rsidR="00D62682" w:rsidRPr="00C304B6" w:rsidRDefault="00D62682" w:rsidP="006F34DA">
      <w:pPr>
        <w:numPr>
          <w:ilvl w:val="0"/>
          <w:numId w:val="2"/>
        </w:numPr>
        <w:autoSpaceDE w:val="0"/>
        <w:autoSpaceDN w:val="0"/>
        <w:adjustRightInd w:val="0"/>
        <w:ind w:left="357" w:hanging="357"/>
        <w:jc w:val="both"/>
        <w:rPr>
          <w:rFonts w:ascii="Cambria" w:hAnsi="Cambria"/>
          <w:sz w:val="19"/>
          <w:szCs w:val="19"/>
          <w:lang w:eastAsia="tr-TR"/>
        </w:rPr>
      </w:pPr>
      <w:r w:rsidRPr="00C304B6">
        <w:rPr>
          <w:rFonts w:ascii="Cambria" w:hAnsi="Cambria"/>
          <w:iCs/>
          <w:sz w:val="19"/>
          <w:szCs w:val="19"/>
          <w:lang w:eastAsia="tr-TR"/>
        </w:rPr>
        <w:t xml:space="preserve">Tekeli, İ. 2008. “Bölgelerin ve Sınırların Tanımlanması İle İlgili Sorumlar ve Teknikler”  İçinde: </w:t>
      </w:r>
      <w:r w:rsidRPr="00C304B6">
        <w:rPr>
          <w:rFonts w:ascii="Cambria" w:hAnsi="Cambria"/>
          <w:i/>
          <w:iCs/>
          <w:sz w:val="19"/>
          <w:szCs w:val="19"/>
          <w:lang w:eastAsia="tr-TR"/>
        </w:rPr>
        <w:t>Türkiye’de Bölgesel Eşitsizlik ve Bölge Planlama Yazıları</w:t>
      </w:r>
      <w:r w:rsidRPr="00C304B6">
        <w:rPr>
          <w:rFonts w:ascii="Cambria" w:hAnsi="Cambria"/>
          <w:iCs/>
          <w:sz w:val="19"/>
          <w:szCs w:val="19"/>
          <w:lang w:eastAsia="tr-TR"/>
        </w:rPr>
        <w:t xml:space="preserve">, Tarih Vakfı Yurt Yayınları, İstanbul. S.171-185.  </w:t>
      </w:r>
    </w:p>
    <w:p w:rsidR="00D70F7D" w:rsidRPr="00C304B6" w:rsidRDefault="00D62682" w:rsidP="006F34DA">
      <w:pPr>
        <w:numPr>
          <w:ilvl w:val="0"/>
          <w:numId w:val="2"/>
        </w:numPr>
        <w:autoSpaceDE w:val="0"/>
        <w:autoSpaceDN w:val="0"/>
        <w:adjustRightInd w:val="0"/>
        <w:ind w:left="357" w:hanging="357"/>
        <w:jc w:val="both"/>
        <w:rPr>
          <w:rFonts w:ascii="Cambria" w:hAnsi="Cambria"/>
          <w:i/>
          <w:sz w:val="19"/>
          <w:szCs w:val="19"/>
          <w:lang w:eastAsia="tr-TR"/>
        </w:rPr>
      </w:pPr>
      <w:r w:rsidRPr="00C304B6">
        <w:rPr>
          <w:rFonts w:ascii="Cambria" w:eastAsia="Times New Roman" w:hAnsi="Cambria" w:cs="Calibri"/>
          <w:color w:val="000000"/>
          <w:sz w:val="19"/>
          <w:szCs w:val="19"/>
          <w:lang w:val="tr-TR" w:eastAsia="tr-TR" w:bidi="ar-SA"/>
        </w:rPr>
        <w:t xml:space="preserve">Dinler Z. 2001. </w:t>
      </w:r>
      <w:r w:rsidRPr="00C304B6">
        <w:rPr>
          <w:rFonts w:ascii="Cambria" w:eastAsia="Times New Roman" w:hAnsi="Cambria" w:cs="Calibri"/>
          <w:i/>
          <w:color w:val="000000"/>
          <w:sz w:val="19"/>
          <w:szCs w:val="19"/>
          <w:lang w:val="tr-TR" w:eastAsia="tr-TR" w:bidi="ar-SA"/>
        </w:rPr>
        <w:t>Bölgesel İktisat</w:t>
      </w:r>
      <w:r w:rsidRPr="00C304B6">
        <w:rPr>
          <w:rFonts w:ascii="Cambria" w:eastAsia="Times New Roman" w:hAnsi="Cambria" w:cs="Calibri"/>
          <w:color w:val="000000"/>
          <w:sz w:val="19"/>
          <w:szCs w:val="19"/>
          <w:lang w:val="tr-TR" w:eastAsia="tr-TR" w:bidi="ar-SA"/>
        </w:rPr>
        <w:t xml:space="preserve">, Ekin Kitabevi, Bursa. </w:t>
      </w:r>
      <w:r w:rsidR="00D70F7D" w:rsidRPr="00C304B6">
        <w:rPr>
          <w:rFonts w:ascii="Cambria" w:hAnsi="Cambria"/>
          <w:i/>
          <w:sz w:val="19"/>
          <w:szCs w:val="19"/>
          <w:lang w:eastAsia="tr-TR"/>
        </w:rPr>
        <w:t>İlgili bölümler</w:t>
      </w:r>
    </w:p>
    <w:p w:rsidR="00C304B6" w:rsidRPr="00C304B6" w:rsidRDefault="00C304B6" w:rsidP="00C304B6">
      <w:pPr>
        <w:numPr>
          <w:ilvl w:val="0"/>
          <w:numId w:val="2"/>
        </w:numPr>
        <w:autoSpaceDE w:val="0"/>
        <w:autoSpaceDN w:val="0"/>
        <w:adjustRightInd w:val="0"/>
        <w:jc w:val="both"/>
        <w:rPr>
          <w:rFonts w:ascii="Cambria" w:hAnsi="Cambria"/>
          <w:i/>
          <w:sz w:val="19"/>
          <w:szCs w:val="19"/>
          <w:lang w:eastAsia="tr-TR"/>
        </w:rPr>
      </w:pPr>
      <w:r w:rsidRPr="00C304B6">
        <w:rPr>
          <w:rFonts w:ascii="Cambria" w:hAnsi="Cambria"/>
          <w:sz w:val="19"/>
          <w:szCs w:val="19"/>
          <w:lang w:eastAsia="tr-TR"/>
        </w:rPr>
        <w:t xml:space="preserve">Ildırar, M. 2004. </w:t>
      </w:r>
      <w:r w:rsidRPr="00C304B6">
        <w:rPr>
          <w:rFonts w:ascii="Cambria" w:hAnsi="Cambria"/>
          <w:i/>
          <w:sz w:val="19"/>
          <w:szCs w:val="19"/>
          <w:lang w:eastAsia="tr-TR"/>
        </w:rPr>
        <w:t>Bölgesel Kalkınma ve Gelişme Stratejileri</w:t>
      </w:r>
      <w:r w:rsidRPr="00C304B6">
        <w:rPr>
          <w:rFonts w:ascii="Cambria" w:hAnsi="Cambria"/>
          <w:sz w:val="19"/>
          <w:szCs w:val="19"/>
          <w:lang w:eastAsia="tr-TR"/>
        </w:rPr>
        <w:t xml:space="preserve">, Nobel Yayın Dağıtım, Ankara. </w:t>
      </w:r>
      <w:r w:rsidRPr="00C304B6">
        <w:rPr>
          <w:rFonts w:ascii="Cambria" w:hAnsi="Cambria"/>
          <w:i/>
          <w:sz w:val="19"/>
          <w:szCs w:val="19"/>
          <w:lang w:eastAsia="tr-TR"/>
        </w:rPr>
        <w:t>İlgili bölümler</w:t>
      </w:r>
    </w:p>
    <w:p w:rsidR="00310029" w:rsidRPr="00C304B6" w:rsidRDefault="00310029" w:rsidP="006F34DA">
      <w:pPr>
        <w:numPr>
          <w:ilvl w:val="0"/>
          <w:numId w:val="2"/>
        </w:numPr>
        <w:ind w:left="357" w:hanging="357"/>
        <w:jc w:val="both"/>
        <w:rPr>
          <w:rFonts w:ascii="Cambria" w:hAnsi="Cambria" w:cs="Calibri"/>
          <w:sz w:val="19"/>
          <w:szCs w:val="19"/>
        </w:rPr>
      </w:pPr>
      <w:r w:rsidRPr="00C304B6">
        <w:rPr>
          <w:rFonts w:ascii="Cambria" w:eastAsiaTheme="minorHAnsi" w:hAnsi="Cambria" w:cs="GaramondLightItalic"/>
          <w:iCs/>
          <w:sz w:val="19"/>
          <w:szCs w:val="19"/>
          <w:lang w:val="tr-TR" w:eastAsia="en-US" w:bidi="ar-SA"/>
        </w:rPr>
        <w:t xml:space="preserve">Özsoy, </w:t>
      </w:r>
      <w:r w:rsidR="00AD31CE" w:rsidRPr="00C304B6">
        <w:rPr>
          <w:rFonts w:ascii="Cambria" w:eastAsiaTheme="minorHAnsi" w:hAnsi="Cambria" w:cs="GaramondLightItalic"/>
          <w:iCs/>
          <w:sz w:val="19"/>
          <w:szCs w:val="19"/>
          <w:lang w:val="tr-TR" w:eastAsia="en-US" w:bidi="ar-SA"/>
        </w:rPr>
        <w:t>C.</w:t>
      </w:r>
      <w:r w:rsidRPr="00C304B6">
        <w:rPr>
          <w:rFonts w:ascii="Cambria" w:hAnsi="Cambria" w:cs="Calibri"/>
          <w:sz w:val="19"/>
          <w:szCs w:val="19"/>
        </w:rPr>
        <w:t xml:space="preserve"> 2012, İktisadi Kalkınma</w:t>
      </w:r>
      <w:r w:rsidR="00D70F7D" w:rsidRPr="00C304B6">
        <w:rPr>
          <w:rFonts w:ascii="Cambria" w:hAnsi="Cambria" w:cs="Calibri"/>
          <w:sz w:val="19"/>
          <w:szCs w:val="19"/>
        </w:rPr>
        <w:t xml:space="preserve"> ve Kalkınma Teorileri</w:t>
      </w:r>
      <w:r w:rsidRPr="00C304B6">
        <w:rPr>
          <w:rFonts w:ascii="Cambria" w:hAnsi="Cambria" w:cs="Calibri"/>
          <w:sz w:val="19"/>
          <w:szCs w:val="19"/>
        </w:rPr>
        <w:t xml:space="preserve">, Anadolu Üniversitesi Yayınları, Eskişehir. </w:t>
      </w:r>
      <w:r w:rsidRPr="00C304B6">
        <w:rPr>
          <w:rFonts w:ascii="Cambria" w:eastAsia="Times New Roman" w:hAnsi="Cambria" w:cs="Calibri"/>
          <w:color w:val="000000"/>
          <w:sz w:val="19"/>
          <w:szCs w:val="19"/>
          <w:lang w:val="tr-TR" w:eastAsia="tr-TR" w:bidi="ar-SA"/>
        </w:rPr>
        <w:t>s. 2-55.</w:t>
      </w:r>
    </w:p>
    <w:p w:rsidR="00797133" w:rsidRPr="00C304B6" w:rsidRDefault="00797133" w:rsidP="006F34DA">
      <w:pPr>
        <w:numPr>
          <w:ilvl w:val="0"/>
          <w:numId w:val="3"/>
        </w:numPr>
        <w:ind w:left="357" w:hanging="357"/>
        <w:jc w:val="both"/>
        <w:rPr>
          <w:rFonts w:ascii="Cambria" w:hAnsi="Cambria" w:cs="Calibri"/>
          <w:sz w:val="19"/>
          <w:szCs w:val="19"/>
        </w:rPr>
      </w:pPr>
      <w:r w:rsidRPr="00C304B6">
        <w:rPr>
          <w:rFonts w:ascii="Cambria" w:hAnsi="Cambria" w:cs="Arial"/>
          <w:bCs/>
          <w:sz w:val="19"/>
          <w:szCs w:val="19"/>
        </w:rPr>
        <w:t>Yavan, N.</w:t>
      </w:r>
      <w:r w:rsidRPr="00C304B6">
        <w:rPr>
          <w:rFonts w:ascii="Cambria" w:hAnsi="Cambria" w:cs="Arial"/>
          <w:sz w:val="19"/>
          <w:szCs w:val="19"/>
        </w:rPr>
        <w:t xml:space="preserve"> (2013) “Küresel Kriz Sonrası Bölgesel Kalkınma Politikalarında Yeni Yaklaşımlar: Dünya Bankası, Avrupa Birliği ve OECD’nin Yaklaşımları”, İçinde Demirci, A. ve Arı, Y. (Eds) </w:t>
      </w:r>
      <w:r w:rsidRPr="00C304B6">
        <w:rPr>
          <w:rFonts w:ascii="Cambria" w:hAnsi="Cambria" w:cs="Arial"/>
          <w:i/>
          <w:sz w:val="19"/>
          <w:szCs w:val="19"/>
        </w:rPr>
        <w:t>Coğrafyacılar Derneği Yıllık Kongresi Bildiriler Kitabı</w:t>
      </w:r>
      <w:r w:rsidRPr="00C304B6">
        <w:rPr>
          <w:rFonts w:ascii="Cambria" w:hAnsi="Cambria" w:cs="Arial"/>
          <w:sz w:val="19"/>
          <w:szCs w:val="19"/>
        </w:rPr>
        <w:t>, 520-534, Coğrafyacılar Derneği Yayınları, Balıkesir.</w:t>
      </w:r>
    </w:p>
    <w:p w:rsidR="00D62682" w:rsidRPr="00C304B6" w:rsidRDefault="00D62682" w:rsidP="006F34DA">
      <w:pPr>
        <w:numPr>
          <w:ilvl w:val="0"/>
          <w:numId w:val="3"/>
        </w:numPr>
        <w:ind w:left="357" w:hanging="357"/>
        <w:jc w:val="both"/>
        <w:rPr>
          <w:rFonts w:ascii="Cambria" w:hAnsi="Cambria" w:cs="Calibri"/>
          <w:sz w:val="19"/>
          <w:szCs w:val="19"/>
        </w:rPr>
      </w:pPr>
      <w:r w:rsidRPr="00C304B6">
        <w:rPr>
          <w:rFonts w:ascii="Cambria" w:eastAsia="Times New Roman" w:hAnsi="Cambria" w:cs="Calibri"/>
          <w:color w:val="000000"/>
          <w:sz w:val="19"/>
          <w:szCs w:val="19"/>
          <w:lang w:val="tr-TR" w:eastAsia="tr-TR" w:bidi="ar-SA"/>
        </w:rPr>
        <w:lastRenderedPageBreak/>
        <w:t>Eraydın, A. (2004) “Bölgesel Kalkınma Kavram, Kuram ve Politikalarında Yaşanan Değişimler”.</w:t>
      </w:r>
      <w:r w:rsidRPr="00C304B6">
        <w:rPr>
          <w:rFonts w:ascii="Cambria" w:eastAsia="Times New Roman" w:hAnsi="Cambria" w:cs="Calibri"/>
          <w:color w:val="000000"/>
          <w:sz w:val="19"/>
          <w:szCs w:val="19"/>
          <w:lang w:val="tr-TR" w:eastAsia="tr-TR" w:bidi="ar-SA"/>
        </w:rPr>
        <w:br/>
      </w:r>
      <w:r w:rsidRPr="00C304B6">
        <w:rPr>
          <w:rFonts w:ascii="Cambria" w:eastAsia="Times New Roman" w:hAnsi="Cambria" w:cs="Calibri"/>
          <w:i/>
          <w:color w:val="000000"/>
          <w:sz w:val="19"/>
          <w:szCs w:val="19"/>
          <w:lang w:val="tr-TR" w:eastAsia="tr-TR" w:bidi="ar-SA"/>
        </w:rPr>
        <w:t>Kentsel Ekonomik Araştırmalar Sempozyumu Cilt I</w:t>
      </w:r>
      <w:r w:rsidRPr="00C304B6">
        <w:rPr>
          <w:rFonts w:ascii="Cambria" w:eastAsia="Times New Roman" w:hAnsi="Cambria" w:cs="Calibri"/>
          <w:color w:val="000000"/>
          <w:sz w:val="19"/>
          <w:szCs w:val="19"/>
          <w:lang w:val="tr-TR" w:eastAsia="tr-TR" w:bidi="ar-SA"/>
        </w:rPr>
        <w:t>, DPT ve PAÜ Yayınları, Ankara, s.126-146.</w:t>
      </w:r>
    </w:p>
    <w:p w:rsidR="00D62682" w:rsidRPr="00C304B6" w:rsidRDefault="00D62682" w:rsidP="006F34DA">
      <w:pPr>
        <w:numPr>
          <w:ilvl w:val="0"/>
          <w:numId w:val="7"/>
        </w:numPr>
        <w:ind w:left="357" w:hanging="357"/>
        <w:jc w:val="both"/>
        <w:rPr>
          <w:rFonts w:ascii="Cambria" w:hAnsi="Cambria"/>
          <w:i/>
          <w:sz w:val="19"/>
          <w:szCs w:val="19"/>
        </w:rPr>
      </w:pPr>
      <w:r w:rsidRPr="00C304B6">
        <w:rPr>
          <w:rFonts w:ascii="Cambria" w:hAnsi="Cambria"/>
          <w:sz w:val="19"/>
          <w:szCs w:val="19"/>
        </w:rPr>
        <w:t>Dulupçu, M.A, Sungur, O. ve Keskin, H. (2011) Bölgesel Kalkınmada Yeni Yaklaşımlar ve Türkiye’de Kalkınma Planlarına Yansımaları,</w:t>
      </w:r>
      <w:r w:rsidRPr="00C304B6">
        <w:rPr>
          <w:rFonts w:ascii="Cambria" w:hAnsi="Cambria"/>
          <w:i/>
          <w:sz w:val="19"/>
          <w:szCs w:val="19"/>
        </w:rPr>
        <w:t xml:space="preserve"> T</w:t>
      </w:r>
      <w:r w:rsidRPr="00C304B6">
        <w:rPr>
          <w:rStyle w:val="Vurgu"/>
          <w:rFonts w:ascii="Cambria" w:hAnsi="Cambria"/>
          <w:sz w:val="19"/>
          <w:szCs w:val="19"/>
        </w:rPr>
        <w:t>ÜCAUM VI. Ulusal Coğrafya Sempozyumu 2010 Bildiriler Kitabı</w:t>
      </w:r>
      <w:r w:rsidRPr="00C304B6">
        <w:rPr>
          <w:rStyle w:val="icerikyazi"/>
          <w:rFonts w:ascii="Cambria" w:hAnsi="Cambria"/>
          <w:sz w:val="19"/>
          <w:szCs w:val="19"/>
        </w:rPr>
        <w:t xml:space="preserve">, Ankara, </w:t>
      </w:r>
      <w:r w:rsidR="00C304B6" w:rsidRPr="00C304B6">
        <w:rPr>
          <w:rStyle w:val="icerikyazi"/>
          <w:rFonts w:ascii="Cambria" w:hAnsi="Cambria"/>
          <w:sz w:val="19"/>
          <w:szCs w:val="19"/>
        </w:rPr>
        <w:t xml:space="preserve">s. </w:t>
      </w:r>
      <w:r w:rsidRPr="00C304B6">
        <w:rPr>
          <w:rFonts w:ascii="Cambria" w:hAnsi="Cambria"/>
          <w:sz w:val="19"/>
          <w:szCs w:val="19"/>
        </w:rPr>
        <w:t>239-248.</w:t>
      </w:r>
    </w:p>
    <w:p w:rsidR="00D62682" w:rsidRPr="00C304B6" w:rsidRDefault="00D62682" w:rsidP="006F34DA">
      <w:pPr>
        <w:numPr>
          <w:ilvl w:val="0"/>
          <w:numId w:val="5"/>
        </w:numPr>
        <w:ind w:left="357" w:hanging="357"/>
        <w:jc w:val="both"/>
        <w:rPr>
          <w:rFonts w:ascii="Cambria" w:hAnsi="Cambria"/>
          <w:i/>
          <w:sz w:val="19"/>
          <w:szCs w:val="19"/>
        </w:rPr>
      </w:pPr>
      <w:r w:rsidRPr="00C304B6">
        <w:rPr>
          <w:rFonts w:ascii="Cambria" w:hAnsi="Cambria" w:cs="Calibri"/>
          <w:sz w:val="19"/>
          <w:szCs w:val="19"/>
        </w:rPr>
        <w:t xml:space="preserve">Özaslan, Metin (2006) Türkiye’de Ekonomik ve Sosyal Boyutlarıyla Bölgesel Gelişmişlik farklılıkları, </w:t>
      </w:r>
      <w:r w:rsidRPr="00C304B6">
        <w:rPr>
          <w:rFonts w:ascii="Cambria" w:hAnsi="Cambria"/>
          <w:i/>
          <w:sz w:val="19"/>
          <w:szCs w:val="19"/>
        </w:rPr>
        <w:t>T</w:t>
      </w:r>
      <w:r w:rsidRPr="00C304B6">
        <w:rPr>
          <w:rStyle w:val="Vurgu"/>
          <w:rFonts w:ascii="Cambria" w:hAnsi="Cambria"/>
          <w:sz w:val="19"/>
          <w:szCs w:val="19"/>
        </w:rPr>
        <w:t>ÜCAUM IV. Ulusal Coğrafya Sempozyumu 2010 Bildiriler Kitabı</w:t>
      </w:r>
      <w:r w:rsidRPr="00C304B6">
        <w:rPr>
          <w:rStyle w:val="icerikyazi"/>
          <w:rFonts w:ascii="Cambria" w:hAnsi="Cambria"/>
          <w:sz w:val="19"/>
          <w:szCs w:val="19"/>
        </w:rPr>
        <w:t xml:space="preserve">, Ankara Üniversitesi Türkiye Coğrafyası Araştırma ve Uygulama Merkezi, Ankara, </w:t>
      </w:r>
      <w:r w:rsidRPr="00C304B6">
        <w:rPr>
          <w:rFonts w:ascii="Cambria" w:hAnsi="Cambria"/>
          <w:sz w:val="19"/>
          <w:szCs w:val="19"/>
        </w:rPr>
        <w:t>179-201.</w:t>
      </w:r>
    </w:p>
    <w:p w:rsidR="006F34DA" w:rsidRPr="00C304B6" w:rsidRDefault="006F34DA" w:rsidP="00D62682">
      <w:pPr>
        <w:pStyle w:val="NormalWeb"/>
        <w:tabs>
          <w:tab w:val="num" w:pos="240"/>
        </w:tabs>
        <w:spacing w:before="0" w:beforeAutospacing="0" w:after="0" w:afterAutospacing="0"/>
        <w:jc w:val="both"/>
        <w:rPr>
          <w:rFonts w:ascii="Cambria" w:hAnsi="Cambria"/>
          <w:b/>
          <w:iCs/>
          <w:sz w:val="20"/>
          <w:szCs w:val="20"/>
        </w:rPr>
      </w:pPr>
    </w:p>
    <w:p w:rsidR="00D62682" w:rsidRPr="00265BF6" w:rsidRDefault="00D62682" w:rsidP="00D62682">
      <w:pPr>
        <w:pStyle w:val="NormalWeb"/>
        <w:tabs>
          <w:tab w:val="num" w:pos="240"/>
        </w:tabs>
        <w:spacing w:before="0" w:beforeAutospacing="0" w:after="0" w:afterAutospacing="0"/>
        <w:jc w:val="both"/>
        <w:rPr>
          <w:rFonts w:ascii="Cambria" w:hAnsi="Cambria"/>
          <w:sz w:val="20"/>
          <w:szCs w:val="20"/>
        </w:rPr>
      </w:pPr>
      <w:r w:rsidRPr="00265BF6">
        <w:rPr>
          <w:rFonts w:ascii="Cambria" w:hAnsi="Cambria"/>
          <w:b/>
          <w:iCs/>
          <w:sz w:val="20"/>
          <w:szCs w:val="20"/>
        </w:rPr>
        <w:t>Yardımcı Kaynaklar</w:t>
      </w:r>
      <w:r w:rsidRPr="00265BF6">
        <w:rPr>
          <w:rFonts w:ascii="Cambria" w:hAnsi="Cambria"/>
          <w:b/>
          <w:sz w:val="20"/>
          <w:szCs w:val="20"/>
        </w:rPr>
        <w:t xml:space="preserve"> </w:t>
      </w:r>
      <w:r w:rsidRPr="00265BF6">
        <w:rPr>
          <w:rFonts w:ascii="Cambria" w:hAnsi="Cambria"/>
          <w:sz w:val="20"/>
          <w:szCs w:val="20"/>
        </w:rPr>
        <w:t>(Zorunlu değildir, sadece tavsiye edilmektedir)</w:t>
      </w:r>
    </w:p>
    <w:p w:rsidR="006F34DA" w:rsidRPr="00C304B6" w:rsidRDefault="006F34DA" w:rsidP="006F34DA">
      <w:pPr>
        <w:numPr>
          <w:ilvl w:val="0"/>
          <w:numId w:val="8"/>
        </w:numPr>
        <w:jc w:val="both"/>
        <w:rPr>
          <w:rFonts w:ascii="Cambria" w:hAnsi="Cambria" w:cs="Calibri"/>
          <w:sz w:val="18"/>
          <w:szCs w:val="18"/>
        </w:rPr>
      </w:pPr>
      <w:r w:rsidRPr="00C304B6">
        <w:rPr>
          <w:rFonts w:ascii="Cambria" w:eastAsia="Times New Roman" w:hAnsi="Cambria" w:cs="Calibri"/>
          <w:color w:val="000000"/>
          <w:sz w:val="18"/>
          <w:szCs w:val="18"/>
          <w:lang w:val="tr-TR" w:eastAsia="tr-TR" w:bidi="ar-SA"/>
        </w:rPr>
        <w:t xml:space="preserve">Pike, Andy and Rodríguez-Pose, Andrés and Tomaney, John (2006) </w:t>
      </w:r>
      <w:r w:rsidRPr="00C304B6">
        <w:rPr>
          <w:rFonts w:ascii="Cambria" w:eastAsia="Times New Roman" w:hAnsi="Cambria" w:cs="Calibri"/>
          <w:i/>
          <w:color w:val="000000"/>
          <w:sz w:val="18"/>
          <w:szCs w:val="18"/>
          <w:lang w:val="tr-TR" w:eastAsia="tr-TR" w:bidi="ar-SA"/>
        </w:rPr>
        <w:t>Local and regional development</w:t>
      </w:r>
      <w:r w:rsidRPr="00C304B6">
        <w:rPr>
          <w:rFonts w:ascii="Cambria" w:eastAsia="Times New Roman" w:hAnsi="Cambria" w:cs="Calibri"/>
          <w:color w:val="000000"/>
          <w:sz w:val="18"/>
          <w:szCs w:val="18"/>
          <w:lang w:val="tr-TR" w:eastAsia="tr-TR" w:bidi="ar-SA"/>
        </w:rPr>
        <w:t>, Routledge, London.</w:t>
      </w:r>
    </w:p>
    <w:p w:rsidR="006F34DA" w:rsidRPr="00C304B6" w:rsidRDefault="006F34DA" w:rsidP="006F34DA">
      <w:pPr>
        <w:numPr>
          <w:ilvl w:val="0"/>
          <w:numId w:val="8"/>
        </w:numPr>
        <w:autoSpaceDE w:val="0"/>
        <w:autoSpaceDN w:val="0"/>
        <w:adjustRightInd w:val="0"/>
        <w:jc w:val="both"/>
        <w:rPr>
          <w:rFonts w:ascii="Cambria" w:hAnsi="Cambria"/>
          <w:sz w:val="18"/>
          <w:szCs w:val="18"/>
          <w:lang w:eastAsia="tr-TR"/>
        </w:rPr>
      </w:pPr>
      <w:r w:rsidRPr="00C304B6">
        <w:rPr>
          <w:rFonts w:ascii="Cambria" w:hAnsi="Cambria"/>
          <w:sz w:val="18"/>
          <w:szCs w:val="18"/>
          <w:lang w:eastAsia="tr-TR"/>
        </w:rPr>
        <w:t xml:space="preserve">Stimson R.J., Stough, R.R. ve Roberts, B.H. (2006) </w:t>
      </w:r>
      <w:r w:rsidRPr="00C304B6">
        <w:rPr>
          <w:rFonts w:ascii="Cambria" w:hAnsi="Cambria"/>
          <w:i/>
          <w:sz w:val="18"/>
          <w:szCs w:val="18"/>
          <w:lang w:eastAsia="tr-TR"/>
        </w:rPr>
        <w:t>Regional Economic Development</w:t>
      </w:r>
      <w:r w:rsidRPr="00C304B6">
        <w:rPr>
          <w:rFonts w:ascii="Cambria" w:hAnsi="Cambria"/>
          <w:sz w:val="18"/>
          <w:szCs w:val="18"/>
          <w:lang w:eastAsia="tr-TR"/>
        </w:rPr>
        <w:t>, 2. Baskı, Springer, Berlin.</w:t>
      </w:r>
    </w:p>
    <w:p w:rsidR="001F0079" w:rsidRPr="00C304B6" w:rsidRDefault="001F0079" w:rsidP="001F0079">
      <w:pPr>
        <w:pStyle w:val="ListeParagraf"/>
        <w:numPr>
          <w:ilvl w:val="0"/>
          <w:numId w:val="8"/>
        </w:numPr>
        <w:jc w:val="both"/>
        <w:rPr>
          <w:rFonts w:ascii="Cambria" w:hAnsi="Cambria"/>
          <w:sz w:val="18"/>
          <w:szCs w:val="18"/>
        </w:rPr>
      </w:pPr>
      <w:r w:rsidRPr="00C304B6">
        <w:rPr>
          <w:rStyle w:val="personname"/>
          <w:rFonts w:ascii="Cambria" w:hAnsi="Cambria"/>
          <w:sz w:val="18"/>
          <w:szCs w:val="18"/>
        </w:rPr>
        <w:t>Potter, R.B.</w:t>
      </w:r>
      <w:r w:rsidRPr="00C304B6">
        <w:rPr>
          <w:rFonts w:ascii="Cambria" w:hAnsi="Cambria"/>
          <w:sz w:val="18"/>
          <w:szCs w:val="18"/>
        </w:rPr>
        <w:t xml:space="preserve">, </w:t>
      </w:r>
      <w:r w:rsidRPr="00C304B6">
        <w:rPr>
          <w:rStyle w:val="personname"/>
          <w:rFonts w:ascii="Cambria" w:hAnsi="Cambria"/>
          <w:sz w:val="18"/>
          <w:szCs w:val="18"/>
        </w:rPr>
        <w:t>Binns, T.</w:t>
      </w:r>
      <w:r w:rsidRPr="00C304B6">
        <w:rPr>
          <w:rFonts w:ascii="Cambria" w:hAnsi="Cambria"/>
          <w:sz w:val="18"/>
          <w:szCs w:val="18"/>
        </w:rPr>
        <w:t xml:space="preserve">, </w:t>
      </w:r>
      <w:r w:rsidRPr="00C304B6">
        <w:rPr>
          <w:rStyle w:val="personname"/>
          <w:rFonts w:ascii="Cambria" w:hAnsi="Cambria"/>
          <w:sz w:val="18"/>
          <w:szCs w:val="18"/>
        </w:rPr>
        <w:t>Elliott, J.A.</w:t>
      </w:r>
      <w:r w:rsidRPr="00C304B6">
        <w:rPr>
          <w:rFonts w:ascii="Cambria" w:hAnsi="Cambria"/>
          <w:sz w:val="18"/>
          <w:szCs w:val="18"/>
        </w:rPr>
        <w:t xml:space="preserve"> ve </w:t>
      </w:r>
      <w:r w:rsidRPr="00C304B6">
        <w:rPr>
          <w:rStyle w:val="personname"/>
          <w:rFonts w:ascii="Cambria" w:hAnsi="Cambria"/>
          <w:sz w:val="18"/>
          <w:szCs w:val="18"/>
        </w:rPr>
        <w:t>Smith, D.</w:t>
      </w:r>
      <w:r w:rsidRPr="00C304B6">
        <w:rPr>
          <w:rFonts w:ascii="Cambria" w:hAnsi="Cambria"/>
          <w:sz w:val="18"/>
          <w:szCs w:val="18"/>
        </w:rPr>
        <w:t xml:space="preserve"> (2008) </w:t>
      </w:r>
      <w:r w:rsidRPr="00C304B6">
        <w:rPr>
          <w:rStyle w:val="Vurgu"/>
          <w:rFonts w:ascii="Cambria" w:hAnsi="Cambria"/>
          <w:sz w:val="18"/>
          <w:szCs w:val="18"/>
        </w:rPr>
        <w:t>Geographies of Development</w:t>
      </w:r>
      <w:r w:rsidR="00C304B6">
        <w:rPr>
          <w:rFonts w:ascii="Cambria" w:hAnsi="Cambria"/>
          <w:sz w:val="18"/>
          <w:szCs w:val="18"/>
        </w:rPr>
        <w:t xml:space="preserve">, 3. Baskı, Pearson, </w:t>
      </w:r>
      <w:r w:rsidRPr="00C304B6">
        <w:rPr>
          <w:rFonts w:ascii="Cambria" w:hAnsi="Cambria"/>
          <w:sz w:val="18"/>
          <w:szCs w:val="18"/>
        </w:rPr>
        <w:t>Harlow.</w:t>
      </w:r>
      <w:r w:rsidRPr="00C304B6">
        <w:rPr>
          <w:rFonts w:ascii="Cambria" w:eastAsiaTheme="minorHAnsi" w:hAnsi="Cambria" w:cs="Minion-Semibold"/>
          <w:b/>
          <w:bCs/>
          <w:sz w:val="18"/>
          <w:szCs w:val="18"/>
          <w:lang w:val="tr-TR" w:eastAsia="en-US" w:bidi="ar-SA"/>
        </w:rPr>
        <w:t xml:space="preserve"> </w:t>
      </w:r>
    </w:p>
    <w:p w:rsidR="006F34DA" w:rsidRPr="00C304B6" w:rsidRDefault="006F34DA" w:rsidP="006F34DA">
      <w:pPr>
        <w:numPr>
          <w:ilvl w:val="0"/>
          <w:numId w:val="8"/>
        </w:numPr>
        <w:autoSpaceDE w:val="0"/>
        <w:autoSpaceDN w:val="0"/>
        <w:adjustRightInd w:val="0"/>
        <w:jc w:val="both"/>
        <w:rPr>
          <w:rFonts w:ascii="Cambria" w:hAnsi="Cambria"/>
          <w:sz w:val="18"/>
          <w:szCs w:val="18"/>
          <w:lang w:eastAsia="tr-TR"/>
        </w:rPr>
      </w:pPr>
      <w:r w:rsidRPr="00C304B6">
        <w:rPr>
          <w:rStyle w:val="referencetext"/>
          <w:rFonts w:ascii="Cambria" w:hAnsi="Cambria"/>
          <w:sz w:val="18"/>
          <w:szCs w:val="18"/>
        </w:rPr>
        <w:t xml:space="preserve">Armstrong, H.  ve Taylor, J (2000) </w:t>
      </w:r>
      <w:r w:rsidRPr="00C304B6">
        <w:rPr>
          <w:rStyle w:val="referencetext"/>
          <w:rFonts w:ascii="Cambria" w:hAnsi="Cambria"/>
          <w:i/>
          <w:sz w:val="18"/>
          <w:szCs w:val="18"/>
        </w:rPr>
        <w:t>Regional Economics and Policy</w:t>
      </w:r>
      <w:r w:rsidRPr="00C304B6">
        <w:rPr>
          <w:rStyle w:val="referencetext"/>
          <w:rFonts w:ascii="Cambria" w:hAnsi="Cambria"/>
          <w:sz w:val="18"/>
          <w:szCs w:val="18"/>
        </w:rPr>
        <w:t>, 3. Baskı, Blackwell, Oxford.</w:t>
      </w:r>
    </w:p>
    <w:p w:rsidR="00714AEB" w:rsidRPr="00C304B6" w:rsidRDefault="00714AEB" w:rsidP="00714AEB">
      <w:pPr>
        <w:numPr>
          <w:ilvl w:val="0"/>
          <w:numId w:val="8"/>
        </w:numPr>
        <w:autoSpaceDE w:val="0"/>
        <w:autoSpaceDN w:val="0"/>
        <w:adjustRightInd w:val="0"/>
        <w:jc w:val="both"/>
        <w:rPr>
          <w:rFonts w:asciiTheme="majorHAnsi" w:hAnsiTheme="majorHAnsi"/>
          <w:sz w:val="18"/>
          <w:szCs w:val="18"/>
          <w:lang w:eastAsia="tr-TR"/>
        </w:rPr>
      </w:pPr>
      <w:r w:rsidRPr="00C304B6">
        <w:rPr>
          <w:rFonts w:ascii="Cambria" w:hAnsi="Cambria"/>
          <w:iCs/>
          <w:sz w:val="18"/>
          <w:szCs w:val="18"/>
          <w:lang w:eastAsia="tr-TR"/>
        </w:rPr>
        <w:t xml:space="preserve">Tekeli, İ. 2008. </w:t>
      </w:r>
      <w:r w:rsidRPr="00C304B6">
        <w:rPr>
          <w:rFonts w:ascii="Cambria" w:hAnsi="Cambria"/>
          <w:i/>
          <w:iCs/>
          <w:sz w:val="18"/>
          <w:szCs w:val="18"/>
          <w:lang w:eastAsia="tr-TR"/>
        </w:rPr>
        <w:t xml:space="preserve">Türkiye’de </w:t>
      </w:r>
      <w:r w:rsidRPr="00C304B6">
        <w:rPr>
          <w:rFonts w:asciiTheme="majorHAnsi" w:hAnsiTheme="majorHAnsi"/>
          <w:i/>
          <w:iCs/>
          <w:sz w:val="18"/>
          <w:szCs w:val="18"/>
          <w:lang w:eastAsia="tr-TR"/>
        </w:rPr>
        <w:t>Bölgesel Eşitsizlik ve Bölge Planlama Yazıları</w:t>
      </w:r>
      <w:r w:rsidRPr="00C304B6">
        <w:rPr>
          <w:rFonts w:asciiTheme="majorHAnsi" w:hAnsiTheme="majorHAnsi"/>
          <w:iCs/>
          <w:sz w:val="18"/>
          <w:szCs w:val="18"/>
          <w:lang w:eastAsia="tr-TR"/>
        </w:rPr>
        <w:t xml:space="preserve">, Tarih Vakfı Yurt Yayınları, İstanbul. </w:t>
      </w:r>
    </w:p>
    <w:p w:rsidR="00D62682" w:rsidRPr="00C304B6" w:rsidRDefault="00D62682" w:rsidP="00D62682">
      <w:pPr>
        <w:numPr>
          <w:ilvl w:val="0"/>
          <w:numId w:val="8"/>
        </w:numPr>
        <w:autoSpaceDE w:val="0"/>
        <w:autoSpaceDN w:val="0"/>
        <w:adjustRightInd w:val="0"/>
        <w:jc w:val="both"/>
        <w:rPr>
          <w:rFonts w:ascii="Cambria" w:hAnsi="Cambria"/>
          <w:sz w:val="18"/>
          <w:szCs w:val="18"/>
          <w:lang w:eastAsia="tr-TR"/>
        </w:rPr>
      </w:pPr>
      <w:r w:rsidRPr="00C304B6">
        <w:rPr>
          <w:rFonts w:ascii="Cambria" w:hAnsi="Cambria"/>
          <w:sz w:val="18"/>
          <w:szCs w:val="18"/>
          <w:lang w:eastAsia="tr-TR"/>
        </w:rPr>
        <w:t xml:space="preserve">DPT, 2008, </w:t>
      </w:r>
      <w:r w:rsidRPr="00C304B6">
        <w:rPr>
          <w:rFonts w:ascii="Cambria" w:hAnsi="Cambria"/>
          <w:i/>
          <w:sz w:val="18"/>
          <w:szCs w:val="18"/>
          <w:lang w:eastAsia="tr-TR"/>
        </w:rPr>
        <w:t>Dokuzuncu Kalkınma Planı Bölgesel Gelişme Özel İhtisas Komisyonu Raporu</w:t>
      </w:r>
      <w:r w:rsidRPr="00C304B6">
        <w:rPr>
          <w:rFonts w:ascii="Cambria" w:hAnsi="Cambria"/>
          <w:sz w:val="18"/>
          <w:szCs w:val="18"/>
          <w:lang w:eastAsia="tr-TR"/>
        </w:rPr>
        <w:t>, DPT Yayınları, Ankara.</w:t>
      </w:r>
    </w:p>
    <w:p w:rsidR="00D62682" w:rsidRPr="00C304B6" w:rsidRDefault="00D62682" w:rsidP="00D62682">
      <w:pPr>
        <w:numPr>
          <w:ilvl w:val="0"/>
          <w:numId w:val="8"/>
        </w:numPr>
        <w:jc w:val="both"/>
        <w:rPr>
          <w:rFonts w:ascii="Cambria" w:hAnsi="Cambria" w:cs="Calibri"/>
          <w:sz w:val="18"/>
          <w:szCs w:val="18"/>
        </w:rPr>
      </w:pPr>
      <w:r w:rsidRPr="00C304B6">
        <w:rPr>
          <w:rFonts w:ascii="Cambria" w:eastAsia="Times New Roman" w:hAnsi="Cambria" w:cs="Calibri"/>
          <w:color w:val="000000"/>
          <w:sz w:val="18"/>
          <w:szCs w:val="18"/>
          <w:lang w:val="tr-TR" w:eastAsia="tr-TR" w:bidi="ar-SA"/>
        </w:rPr>
        <w:t xml:space="preserve">TÜSİAD ve DPT, 2005, </w:t>
      </w:r>
      <w:r w:rsidRPr="00C304B6">
        <w:rPr>
          <w:rFonts w:ascii="Cambria" w:eastAsia="Times New Roman" w:hAnsi="Cambria" w:cs="Calibri"/>
          <w:i/>
          <w:color w:val="000000"/>
          <w:sz w:val="18"/>
          <w:szCs w:val="18"/>
          <w:lang w:val="tr-TR" w:eastAsia="tr-TR" w:bidi="ar-SA"/>
        </w:rPr>
        <w:t>Türkiyede Bölgesel Gelişme Politikaları: Sektör-Bölge Yığınlaşmaları</w:t>
      </w:r>
      <w:r w:rsidRPr="00C304B6">
        <w:rPr>
          <w:rFonts w:ascii="Cambria" w:eastAsia="Times New Roman" w:hAnsi="Cambria" w:cs="Calibri"/>
          <w:color w:val="000000"/>
          <w:sz w:val="18"/>
          <w:szCs w:val="18"/>
          <w:lang w:val="tr-TR" w:eastAsia="tr-TR" w:bidi="ar-SA"/>
        </w:rPr>
        <w:t>, TÜSİAD Yayınları, İstanbul.</w:t>
      </w:r>
    </w:p>
    <w:p w:rsidR="00D62682" w:rsidRPr="00D4178F" w:rsidRDefault="00D62682" w:rsidP="00D62682">
      <w:pPr>
        <w:rPr>
          <w:rFonts w:ascii="Cambria" w:eastAsia="Times New Roman" w:hAnsi="Cambria" w:cs="TimesNewRoman,Bold"/>
          <w:b/>
          <w:bCs/>
          <w:sz w:val="20"/>
          <w:szCs w:val="20"/>
          <w:lang w:val="tr-TR" w:eastAsia="tr-TR" w:bidi="ar-SA"/>
        </w:rPr>
      </w:pPr>
    </w:p>
    <w:p w:rsidR="00D62682" w:rsidRPr="00825784" w:rsidRDefault="00D62682" w:rsidP="00D62682">
      <w:pPr>
        <w:jc w:val="both"/>
        <w:rPr>
          <w:rFonts w:ascii="Cambria" w:hAnsi="Cambria"/>
          <w:sz w:val="20"/>
          <w:szCs w:val="20"/>
          <w:lang w:val="tr-TR"/>
        </w:rPr>
      </w:pPr>
      <w:r w:rsidRPr="00825784">
        <w:rPr>
          <w:rFonts w:ascii="Cambria" w:hAnsi="Cambria" w:cs="TimesNewRoman,Bold"/>
          <w:b/>
          <w:bCs/>
          <w:sz w:val="20"/>
          <w:szCs w:val="20"/>
          <w:lang w:val="tr-TR"/>
        </w:rPr>
        <w:t xml:space="preserve">Sınavlar ve Değerlendirme: </w:t>
      </w:r>
    </w:p>
    <w:p w:rsidR="00D62682" w:rsidRDefault="00D62682" w:rsidP="00D62682">
      <w:pPr>
        <w:autoSpaceDE w:val="0"/>
        <w:autoSpaceDN w:val="0"/>
        <w:adjustRightInd w:val="0"/>
        <w:jc w:val="both"/>
        <w:rPr>
          <w:rFonts w:ascii="Cambria" w:hAnsi="Cambria" w:cs="TimesNewRoman"/>
          <w:sz w:val="20"/>
          <w:szCs w:val="20"/>
          <w:lang w:val="tr-TR"/>
        </w:rPr>
      </w:pPr>
      <w:r w:rsidRPr="00825784">
        <w:rPr>
          <w:rFonts w:ascii="Cambria" w:hAnsi="Cambria" w:cs="TimesNewRoman"/>
          <w:sz w:val="20"/>
          <w:szCs w:val="20"/>
          <w:lang w:val="tr-TR" w:bidi="ar-SA"/>
        </w:rPr>
        <w:t xml:space="preserve">Bir öğrencinin bu dersteki başarı durumu, </w:t>
      </w:r>
      <w:r w:rsidRPr="00825784">
        <w:rPr>
          <w:rFonts w:ascii="Cambria" w:hAnsi="Cambria" w:cs="TimesNewRoman"/>
          <w:sz w:val="20"/>
          <w:szCs w:val="20"/>
          <w:lang w:val="tr-TR"/>
        </w:rPr>
        <w:t xml:space="preserve">vize sınav notunun %40’ı ile final sınav notunun %60’nın toplamı (varsa ödev ile birlikte) ile elde edilen dönem sonu başarı notunun </w:t>
      </w:r>
      <w:r w:rsidRPr="00431F22">
        <w:rPr>
          <w:rFonts w:ascii="Cambria" w:hAnsi="Cambria"/>
          <w:i/>
          <w:sz w:val="20"/>
          <w:szCs w:val="20"/>
          <w:u w:val="single"/>
          <w:lang w:val="tr-TR"/>
        </w:rPr>
        <w:t>mutlak değerlendirme</w:t>
      </w:r>
      <w:r w:rsidRPr="00825784">
        <w:rPr>
          <w:rFonts w:ascii="Cambria" w:hAnsi="Cambria"/>
          <w:sz w:val="20"/>
          <w:szCs w:val="20"/>
          <w:lang w:val="tr-TR"/>
        </w:rPr>
        <w:t xml:space="preserve"> sistemine göre </w:t>
      </w:r>
      <w:r w:rsidRPr="00825784">
        <w:rPr>
          <w:rFonts w:ascii="Cambria" w:hAnsi="Cambria" w:cs="TimesNewRoman"/>
          <w:sz w:val="20"/>
          <w:szCs w:val="20"/>
          <w:lang w:val="tr-TR"/>
        </w:rPr>
        <w:t>değerlendirilmesi ile belirlenecektir.</w:t>
      </w:r>
    </w:p>
    <w:p w:rsidR="00A05633" w:rsidRPr="00431F22" w:rsidRDefault="001D095D" w:rsidP="001D095D">
      <w:pPr>
        <w:autoSpaceDE w:val="0"/>
        <w:autoSpaceDN w:val="0"/>
        <w:adjustRightInd w:val="0"/>
        <w:jc w:val="both"/>
        <w:rPr>
          <w:rFonts w:ascii="Cambria" w:hAnsi="Cambria" w:cs="TimesNewRoman"/>
          <w:sz w:val="20"/>
          <w:szCs w:val="20"/>
          <w:u w:val="single"/>
          <w:lang w:val="tr-TR" w:bidi="ar-SA"/>
        </w:rPr>
      </w:pPr>
      <w:r>
        <w:rPr>
          <w:rFonts w:ascii="Cambria" w:hAnsi="Cambria" w:cs="TimesNewRoman"/>
          <w:bCs/>
          <w:sz w:val="20"/>
          <w:szCs w:val="20"/>
          <w:lang w:val="tr-TR" w:bidi="ar-SA"/>
        </w:rPr>
        <w:t xml:space="preserve">           </w:t>
      </w:r>
      <w:r w:rsidR="00254093" w:rsidRPr="00431F22">
        <w:rPr>
          <w:rFonts w:ascii="Cambria" w:hAnsi="Cambria" w:cs="TimesNewRoman"/>
          <w:bCs/>
          <w:sz w:val="20"/>
          <w:szCs w:val="20"/>
          <w:u w:val="single"/>
          <w:lang w:val="tr-TR" w:bidi="ar-SA"/>
        </w:rPr>
        <w:t>Sınav Türü:</w:t>
      </w:r>
    </w:p>
    <w:p w:rsidR="00A05633" w:rsidRPr="00431F22" w:rsidRDefault="00254093" w:rsidP="00431F22">
      <w:pPr>
        <w:numPr>
          <w:ilvl w:val="1"/>
          <w:numId w:val="10"/>
        </w:numPr>
        <w:autoSpaceDE w:val="0"/>
        <w:autoSpaceDN w:val="0"/>
        <w:adjustRightInd w:val="0"/>
        <w:jc w:val="both"/>
        <w:rPr>
          <w:rFonts w:ascii="Cambria" w:hAnsi="Cambria" w:cs="TimesNewRoman"/>
          <w:sz w:val="20"/>
          <w:szCs w:val="20"/>
          <w:lang w:val="tr-TR" w:bidi="ar-SA"/>
        </w:rPr>
      </w:pPr>
      <w:r w:rsidRPr="00431F22">
        <w:rPr>
          <w:rFonts w:ascii="Cambria" w:hAnsi="Cambria" w:cs="TimesNewRoman"/>
          <w:sz w:val="20"/>
          <w:szCs w:val="20"/>
          <w:lang w:val="tr-TR" w:bidi="ar-SA"/>
        </w:rPr>
        <w:t>Vize ve Final Sınavları Test</w:t>
      </w:r>
      <w:r w:rsidR="00C304B6">
        <w:rPr>
          <w:rFonts w:ascii="Cambria" w:hAnsi="Cambria" w:cs="TimesNewRoman"/>
          <w:sz w:val="20"/>
          <w:szCs w:val="20"/>
          <w:lang w:val="tr-TR" w:bidi="ar-SA"/>
        </w:rPr>
        <w:t xml:space="preserve"> olarak yapılır ancak bazı durumlarda 1-2 klasik soru sorulabili</w:t>
      </w:r>
      <w:r w:rsidRPr="00431F22">
        <w:rPr>
          <w:rFonts w:ascii="Cambria" w:hAnsi="Cambria" w:cs="TimesNewRoman"/>
          <w:sz w:val="20"/>
          <w:szCs w:val="20"/>
          <w:lang w:val="tr-TR" w:bidi="ar-SA"/>
        </w:rPr>
        <w:t>r.</w:t>
      </w:r>
    </w:p>
    <w:p w:rsidR="00431F22" w:rsidRPr="00431F22" w:rsidRDefault="00254093" w:rsidP="00D62682">
      <w:pPr>
        <w:numPr>
          <w:ilvl w:val="1"/>
          <w:numId w:val="10"/>
        </w:numPr>
        <w:autoSpaceDE w:val="0"/>
        <w:autoSpaceDN w:val="0"/>
        <w:adjustRightInd w:val="0"/>
        <w:jc w:val="both"/>
        <w:rPr>
          <w:rFonts w:ascii="Cambria" w:hAnsi="Cambria" w:cs="TimesNewRoman"/>
          <w:sz w:val="20"/>
          <w:szCs w:val="20"/>
          <w:lang w:val="tr-TR" w:bidi="ar-SA"/>
        </w:rPr>
      </w:pPr>
      <w:r w:rsidRPr="00431F22">
        <w:rPr>
          <w:rFonts w:ascii="Cambria" w:hAnsi="Cambria" w:cs="TimesNewRoman"/>
          <w:sz w:val="20"/>
          <w:szCs w:val="20"/>
          <w:lang w:val="tr-TR" w:bidi="ar-SA"/>
        </w:rPr>
        <w:t>Bütünleme sınavı %100 klasik tarza yapılır.</w:t>
      </w:r>
    </w:p>
    <w:p w:rsidR="00D62682" w:rsidRPr="00825784" w:rsidRDefault="00D62682" w:rsidP="00D62682">
      <w:pPr>
        <w:numPr>
          <w:ilvl w:val="0"/>
          <w:numId w:val="1"/>
        </w:numPr>
        <w:tabs>
          <w:tab w:val="clear" w:pos="1506"/>
          <w:tab w:val="num" w:pos="567"/>
        </w:tabs>
        <w:ind w:hanging="1222"/>
        <w:jc w:val="both"/>
        <w:rPr>
          <w:rFonts w:ascii="Cambria" w:hAnsi="Cambria"/>
          <w:sz w:val="20"/>
          <w:szCs w:val="20"/>
          <w:lang w:val="tr-TR"/>
        </w:rPr>
      </w:pPr>
      <w:r w:rsidRPr="00825784">
        <w:rPr>
          <w:rFonts w:ascii="Cambria" w:hAnsi="Cambria"/>
          <w:sz w:val="20"/>
          <w:szCs w:val="20"/>
          <w:lang w:val="tr-TR"/>
        </w:rPr>
        <w:t>Vize sınavı: Ağırlığı % 40</w:t>
      </w:r>
    </w:p>
    <w:p w:rsidR="00D62682" w:rsidRDefault="00D62682" w:rsidP="00D62682">
      <w:pPr>
        <w:numPr>
          <w:ilvl w:val="0"/>
          <w:numId w:val="1"/>
        </w:numPr>
        <w:tabs>
          <w:tab w:val="clear" w:pos="1506"/>
          <w:tab w:val="num" w:pos="567"/>
        </w:tabs>
        <w:ind w:hanging="1222"/>
        <w:jc w:val="both"/>
        <w:rPr>
          <w:rFonts w:ascii="Cambria" w:hAnsi="Cambria"/>
          <w:sz w:val="20"/>
          <w:szCs w:val="20"/>
          <w:lang w:val="tr-TR"/>
        </w:rPr>
      </w:pPr>
      <w:r w:rsidRPr="00825784">
        <w:rPr>
          <w:rFonts w:ascii="Cambria" w:hAnsi="Cambria"/>
          <w:sz w:val="20"/>
          <w:szCs w:val="20"/>
          <w:lang w:val="tr-TR"/>
        </w:rPr>
        <w:t>Final sınavı: Ağırlığı % 60</w:t>
      </w:r>
    </w:p>
    <w:p w:rsidR="00D62682" w:rsidRPr="00825784" w:rsidRDefault="00D62682" w:rsidP="00D62682">
      <w:pPr>
        <w:jc w:val="both"/>
        <w:rPr>
          <w:rFonts w:ascii="Cambria" w:hAnsi="Cambria"/>
          <w:i/>
          <w:iCs/>
          <w:sz w:val="20"/>
          <w:szCs w:val="20"/>
          <w:lang w:val="tr-TR"/>
        </w:rPr>
      </w:pP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Derslere Devam: </w:t>
      </w:r>
    </w:p>
    <w:p w:rsidR="00D62682" w:rsidRPr="00825784" w:rsidRDefault="00D62682" w:rsidP="00D62682">
      <w:pPr>
        <w:jc w:val="both"/>
        <w:rPr>
          <w:rFonts w:ascii="Cambria" w:hAnsi="Cambria"/>
          <w:b/>
          <w:bCs/>
          <w:sz w:val="20"/>
          <w:szCs w:val="20"/>
          <w:lang w:val="tr-TR"/>
        </w:rPr>
      </w:pPr>
      <w:r w:rsidRPr="00825784">
        <w:rPr>
          <w:rFonts w:ascii="Cambria" w:hAnsi="Cambria" w:cs="TimesNewRoman"/>
          <w:sz w:val="20"/>
          <w:szCs w:val="20"/>
          <w:lang w:val="tr-TR"/>
        </w:rPr>
        <w:t>Ankara Üniversitesi Eğitim-Öğretim Yönetmeliğinin 13 ve 23. maddeleri gereğince öğrencilerin derslere %70 oranında devamları zorunludur.</w:t>
      </w:r>
      <w:r w:rsidRPr="00825784">
        <w:rPr>
          <w:rFonts w:ascii="Cambria" w:hAnsi="Cambria"/>
          <w:sz w:val="20"/>
          <w:szCs w:val="20"/>
          <w:lang w:val="tr-TR"/>
        </w:rPr>
        <w:t xml:space="preserve"> Yapılan yoklamalar sonrası derslerin % 70’ine devam etmeyen öğrenciler geçerli mazereti (örneğin kabul edilmiş sağlık raporu) olsa bile devamsızlıktan dolayı F alırlar.</w:t>
      </w:r>
      <w:r w:rsidRPr="00825784">
        <w:rPr>
          <w:rFonts w:ascii="Cambria" w:hAnsi="Cambria"/>
          <w:b/>
          <w:bCs/>
          <w:sz w:val="20"/>
          <w:szCs w:val="20"/>
          <w:lang w:val="tr-TR"/>
        </w:rPr>
        <w:t xml:space="preserve"> </w:t>
      </w:r>
    </w:p>
    <w:p w:rsidR="00D62682" w:rsidRPr="00825784" w:rsidRDefault="00D62682" w:rsidP="00D62682">
      <w:pPr>
        <w:jc w:val="both"/>
        <w:rPr>
          <w:rFonts w:ascii="Cambria" w:hAnsi="Cambria"/>
          <w:b/>
          <w:bCs/>
          <w:sz w:val="20"/>
          <w:szCs w:val="20"/>
          <w:lang w:val="tr-TR"/>
        </w:rPr>
      </w:pP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Derslere Katılma: </w:t>
      </w:r>
    </w:p>
    <w:p w:rsidR="00D62682" w:rsidRPr="00825784" w:rsidRDefault="00D62682" w:rsidP="00D62682">
      <w:pPr>
        <w:jc w:val="both"/>
        <w:rPr>
          <w:rFonts w:ascii="Cambria" w:hAnsi="Cambria"/>
          <w:sz w:val="20"/>
          <w:szCs w:val="20"/>
          <w:lang w:val="tr-TR"/>
        </w:rPr>
      </w:pPr>
      <w:r w:rsidRPr="00825784">
        <w:rPr>
          <w:rFonts w:ascii="Cambria" w:hAnsi="Cambria"/>
          <w:sz w:val="20"/>
          <w:szCs w:val="20"/>
          <w:lang w:val="tr-TR"/>
        </w:rPr>
        <w:t xml:space="preserve">Öğrencilerin derslere aktif olarak katılması beklenir. Her öğrencinin derslere katılımını değerlendirmek ve derslere katılımı teşvik etmek amacıyla derse katılım gösteren öğrencilerin geçme notlarına ilave edilmek üzere 10 puan bonus verilir. </w:t>
      </w:r>
    </w:p>
    <w:p w:rsidR="00D62682" w:rsidRPr="00825784" w:rsidRDefault="00D62682" w:rsidP="00D62682">
      <w:pPr>
        <w:jc w:val="both"/>
        <w:rPr>
          <w:rFonts w:ascii="Cambria" w:hAnsi="Cambria"/>
          <w:b/>
          <w:bCs/>
          <w:sz w:val="20"/>
          <w:szCs w:val="20"/>
          <w:lang w:val="tr-TR"/>
        </w:rPr>
      </w:pP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Sınıf Disiplini: </w:t>
      </w: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Sınıfa Girip-Çıkma: </w:t>
      </w:r>
      <w:r w:rsidRPr="00825784">
        <w:rPr>
          <w:rFonts w:ascii="Cambria" w:hAnsi="Cambria"/>
          <w:sz w:val="20"/>
          <w:szCs w:val="20"/>
          <w:lang w:val="tr-TR"/>
        </w:rPr>
        <w:t xml:space="preserve">Öğrencilerin ders saatinden önce sınıfta hazır olmaları gerekir. Öğrencilerin öğretim üyesinden sonra derse girmelerine hoş bakılmaz. Zorunlu sebepler dışında öğrencilerin sınıftan çıkmalarına izin verilmez. </w:t>
      </w: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Diğer Hususlar: </w:t>
      </w:r>
      <w:r w:rsidRPr="00825784">
        <w:rPr>
          <w:rFonts w:ascii="Cambria" w:hAnsi="Cambria"/>
          <w:sz w:val="20"/>
          <w:szCs w:val="20"/>
          <w:lang w:val="tr-TR"/>
        </w:rPr>
        <w:t xml:space="preserve">Sınıfta ders esnasında cep telefonuyla konuşmak, telefonunu açık bırakmak, müzik dinlemek, gazete veya dersle ilgisiz kitaplar okumak, başka ders çalışmak, uyumak, her ne şekilde olursa olsun gürültü yapmak veya diğer şekillerde dersin huzurunu bozmak yasaktır. </w:t>
      </w: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Müeyyide/Ceza: </w:t>
      </w:r>
      <w:r w:rsidRPr="00825784">
        <w:rPr>
          <w:rFonts w:ascii="Cambria" w:hAnsi="Cambria"/>
          <w:sz w:val="20"/>
          <w:szCs w:val="20"/>
          <w:lang w:val="tr-TR"/>
        </w:rPr>
        <w:t xml:space="preserve">Yukarıdaki kurallara aykırı hareket edenler önce uyarılır. Uyarıya uymayanlar veya uymakla birlikte aynı davranışı daha sonra tekrarlayan öğrenciler sınıftan dışarı çıkmaya davet edilirler. Eğer öğrenci, </w:t>
      </w:r>
      <w:r w:rsidRPr="00825784">
        <w:rPr>
          <w:rStyle w:val="infoheader"/>
          <w:rFonts w:ascii="Cambria" w:hAnsi="Cambria"/>
          <w:sz w:val="20"/>
          <w:szCs w:val="20"/>
          <w:lang w:val="tr-TR"/>
        </w:rPr>
        <w:t>ö</w:t>
      </w:r>
      <w:r w:rsidRPr="00825784">
        <w:rPr>
          <w:rFonts w:ascii="Cambria" w:hAnsi="Cambria"/>
          <w:sz w:val="20"/>
          <w:szCs w:val="20"/>
          <w:lang w:val="tr-TR"/>
        </w:rPr>
        <w:t>ğrencilik sıfatının gerektirdiği vakara yakışmayan tutum ve davranışta bulunmakta ısrar ederse hakkında disiplin soruşturması açılması istemiyle Dekanlığa bildirilir.</w:t>
      </w:r>
      <w:r w:rsidRPr="00825784">
        <w:rPr>
          <w:rFonts w:ascii="Cambria" w:hAnsi="Cambria"/>
          <w:b/>
          <w:bCs/>
          <w:sz w:val="20"/>
          <w:szCs w:val="20"/>
          <w:lang w:val="tr-TR"/>
        </w:rPr>
        <w:t> </w:t>
      </w: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w:t>
      </w:r>
    </w:p>
    <w:p w:rsidR="00D62682" w:rsidRPr="00825784" w:rsidRDefault="00D62682" w:rsidP="00D62682">
      <w:pPr>
        <w:jc w:val="both"/>
        <w:rPr>
          <w:rFonts w:ascii="Cambria" w:hAnsi="Cambria"/>
          <w:sz w:val="20"/>
          <w:szCs w:val="20"/>
          <w:lang w:val="tr-TR"/>
        </w:rPr>
      </w:pPr>
      <w:r w:rsidRPr="00825784">
        <w:rPr>
          <w:rFonts w:ascii="Cambria" w:hAnsi="Cambria"/>
          <w:b/>
          <w:bCs/>
          <w:sz w:val="20"/>
          <w:szCs w:val="20"/>
          <w:lang w:val="tr-TR"/>
        </w:rPr>
        <w:t xml:space="preserve">Akademik Dürüstlük: </w:t>
      </w:r>
    </w:p>
    <w:p w:rsidR="00431F22" w:rsidRDefault="00D62682" w:rsidP="00D62682">
      <w:pPr>
        <w:jc w:val="both"/>
        <w:rPr>
          <w:rFonts w:ascii="Cambria" w:hAnsi="Cambria"/>
          <w:sz w:val="20"/>
          <w:szCs w:val="20"/>
          <w:lang w:val="tr-TR"/>
        </w:rPr>
      </w:pPr>
      <w:r w:rsidRPr="00825784">
        <w:rPr>
          <w:rFonts w:ascii="Cambria" w:hAnsi="Cambria"/>
          <w:sz w:val="20"/>
          <w:szCs w:val="20"/>
          <w:lang w:val="tr-TR"/>
        </w:rPr>
        <w:t xml:space="preserve">1. </w:t>
      </w:r>
      <w:r w:rsidR="00431F22" w:rsidRPr="00825784">
        <w:rPr>
          <w:rFonts w:ascii="Cambria" w:hAnsi="Cambria"/>
          <w:sz w:val="20"/>
          <w:szCs w:val="20"/>
          <w:lang w:val="tr-TR"/>
        </w:rPr>
        <w:t>Yoklamaya herkes kendi imzasını atmalıdır.</w:t>
      </w:r>
    </w:p>
    <w:p w:rsidR="00D62682" w:rsidRPr="00825784" w:rsidRDefault="00431F22" w:rsidP="00431F22">
      <w:pPr>
        <w:jc w:val="both"/>
        <w:rPr>
          <w:rFonts w:ascii="Cambria" w:hAnsi="Cambria"/>
          <w:sz w:val="20"/>
          <w:szCs w:val="20"/>
          <w:lang w:val="tr-TR"/>
        </w:rPr>
      </w:pPr>
      <w:r>
        <w:rPr>
          <w:rFonts w:ascii="Cambria" w:hAnsi="Cambria"/>
          <w:sz w:val="20"/>
          <w:szCs w:val="20"/>
          <w:lang w:val="tr-TR"/>
        </w:rPr>
        <w:t xml:space="preserve">2. </w:t>
      </w:r>
      <w:r w:rsidR="00D62682" w:rsidRPr="00825784">
        <w:rPr>
          <w:rFonts w:ascii="Cambria" w:hAnsi="Cambria"/>
          <w:sz w:val="20"/>
          <w:szCs w:val="20"/>
          <w:lang w:val="tr-TR"/>
        </w:rPr>
        <w:t>Öğrencilerin verilen ödevleri bizzat kendilerinin yapması gerekir.</w:t>
      </w:r>
      <w:r>
        <w:rPr>
          <w:rFonts w:ascii="Cambria" w:hAnsi="Cambria"/>
          <w:sz w:val="20"/>
          <w:szCs w:val="20"/>
          <w:lang w:val="tr-TR"/>
        </w:rPr>
        <w:t xml:space="preserve"> Atıf ve</w:t>
      </w:r>
      <w:r w:rsidR="00D62682" w:rsidRPr="00825784">
        <w:rPr>
          <w:rFonts w:ascii="Cambria" w:hAnsi="Cambria"/>
          <w:sz w:val="20"/>
          <w:szCs w:val="20"/>
          <w:lang w:val="tr-TR"/>
        </w:rPr>
        <w:t xml:space="preserve"> </w:t>
      </w:r>
      <w:r w:rsidRPr="00825784">
        <w:rPr>
          <w:rFonts w:ascii="Cambria" w:hAnsi="Cambria"/>
          <w:sz w:val="20"/>
          <w:szCs w:val="20"/>
          <w:lang w:val="tr-TR"/>
        </w:rPr>
        <w:t>alıntıları usulüne uygun olarak ve kaynağını belirterek yapmaları gerekir.</w:t>
      </w:r>
      <w:r w:rsidR="00D62682" w:rsidRPr="00825784">
        <w:rPr>
          <w:rFonts w:ascii="Cambria" w:hAnsi="Cambria"/>
          <w:sz w:val="20"/>
          <w:szCs w:val="20"/>
          <w:lang w:val="tr-TR"/>
        </w:rPr>
        <w:t xml:space="preserve"> </w:t>
      </w:r>
    </w:p>
    <w:p w:rsidR="00505297" w:rsidRDefault="00D62682" w:rsidP="0050272D">
      <w:pPr>
        <w:jc w:val="both"/>
      </w:pPr>
      <w:r w:rsidRPr="00825784">
        <w:rPr>
          <w:rFonts w:ascii="Cambria" w:hAnsi="Cambria"/>
          <w:sz w:val="20"/>
          <w:szCs w:val="20"/>
          <w:lang w:val="tr-TR"/>
        </w:rPr>
        <w:t xml:space="preserve">4. Sınavlardan kopya çekilmesine veya her ne şekilde olursa olsun kopyaya teşebbüs edilmesine müsamaha edilmez. </w:t>
      </w:r>
      <w:r w:rsidRPr="00825784">
        <w:rPr>
          <w:rStyle w:val="infoheader"/>
          <w:rFonts w:ascii="Cambria" w:hAnsi="Cambria"/>
          <w:sz w:val="20"/>
          <w:szCs w:val="20"/>
          <w:lang w:val="tr-TR"/>
        </w:rPr>
        <w:t>Yükseköğretim Kurumları Öğrenci Disiplin Yönetmeliğinin 9’uncu maddesinin m bendi “s</w:t>
      </w:r>
      <w:r w:rsidRPr="00825784">
        <w:rPr>
          <w:rFonts w:ascii="Cambria" w:hAnsi="Cambria"/>
          <w:sz w:val="20"/>
          <w:szCs w:val="20"/>
          <w:lang w:val="tr-TR"/>
        </w:rPr>
        <w:t xml:space="preserve">ınavlarda kopya yapmak veya yaptırmak veya bunlara teşebbüs etmek” suçunu “yükseköğretim kurumundan bir veya iki yarıyıl için uzaklaştırma” cezasıyla cezalandırmaktadır. Sınavda kopya çeken veya çekmeye teşebbüs edenlere F verilir ve isimleri haklarında disiplin soruşturması açılması istemiyle Dekanlığa bildirilir. </w:t>
      </w:r>
    </w:p>
    <w:sectPr w:rsidR="00505297" w:rsidSect="004958BA">
      <w:headerReference w:type="even" r:id="rId7"/>
      <w:headerReference w:type="default" r:id="rId8"/>
      <w:footnotePr>
        <w:numFmt w:val="chicago"/>
      </w:footnotePr>
      <w:pgSz w:w="11906" w:h="16838" w:code="9"/>
      <w:pgMar w:top="1135" w:right="1133" w:bottom="1418" w:left="1276"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E1" w:rsidRDefault="00D633E1" w:rsidP="00D62682">
      <w:r>
        <w:separator/>
      </w:r>
    </w:p>
  </w:endnote>
  <w:endnote w:type="continuationSeparator" w:id="0">
    <w:p w:rsidR="00D633E1" w:rsidRDefault="00D633E1" w:rsidP="00D6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AFHGOC+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Roman">
    <w:altName w:val="Arial"/>
    <w:panose1 w:val="00000000000000000000"/>
    <w:charset w:val="00"/>
    <w:family w:val="swiss"/>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Minion-Semibold">
    <w:altName w:val="Times New Roman"/>
    <w:panose1 w:val="00000000000000000000"/>
    <w:charset w:val="00"/>
    <w:family w:val="roman"/>
    <w:notTrueType/>
    <w:pitch w:val="default"/>
    <w:sig w:usb0="00000003" w:usb1="00000000" w:usb2="00000000" w:usb3="00000000" w:csb0="00000001" w:csb1="00000000"/>
  </w:font>
  <w:font w:name="GaramondLightItalic">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7" w:usb1="00000000" w:usb2="00000000" w:usb3="00000000" w:csb0="0000001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E1" w:rsidRDefault="00D633E1" w:rsidP="00D62682">
      <w:r>
        <w:separator/>
      </w:r>
    </w:p>
  </w:footnote>
  <w:footnote w:type="continuationSeparator" w:id="0">
    <w:p w:rsidR="00D633E1" w:rsidRDefault="00D633E1" w:rsidP="00D62682">
      <w:r>
        <w:continuationSeparator/>
      </w:r>
    </w:p>
  </w:footnote>
  <w:footnote w:id="1">
    <w:p w:rsidR="00D62682" w:rsidRPr="00F01303" w:rsidRDefault="00D62682" w:rsidP="00D62682">
      <w:pPr>
        <w:pStyle w:val="DipnotMetni"/>
        <w:rPr>
          <w:lang w:val="tr-TR"/>
        </w:rPr>
      </w:pPr>
      <w:r>
        <w:rPr>
          <w:rStyle w:val="DipnotBavurusu"/>
        </w:rPr>
        <w:footnoteRef/>
      </w:r>
      <w:r>
        <w:t xml:space="preserve"> </w:t>
      </w:r>
      <w:r w:rsidRPr="00131F19">
        <w:rPr>
          <w:lang w:val="tr-TR"/>
        </w:rPr>
        <w:t>Ders içeriğinde ve okuma listesinde dönem içinde değişiklikler olabilecektir.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3" w:rsidRDefault="004D089C" w:rsidP="00542BB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6D0233" w:rsidRDefault="00D633E1" w:rsidP="00542BB2">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233" w:rsidRDefault="004D089C" w:rsidP="00542BB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436CD1">
      <w:rPr>
        <w:rStyle w:val="SayfaNumaras"/>
        <w:noProof/>
      </w:rPr>
      <w:t>1</w:t>
    </w:r>
    <w:r>
      <w:rPr>
        <w:rStyle w:val="SayfaNumaras"/>
      </w:rPr>
      <w:fldChar w:fldCharType="end"/>
    </w:r>
  </w:p>
  <w:p w:rsidR="006D0233" w:rsidRDefault="00D633E1" w:rsidP="00542BB2">
    <w:pPr>
      <w:pStyle w:val="stBilgi"/>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82819"/>
    <w:multiLevelType w:val="hybridMultilevel"/>
    <w:tmpl w:val="FB14FA5C"/>
    <w:lvl w:ilvl="0" w:tplc="0409000F">
      <w:start w:val="1"/>
      <w:numFmt w:val="decimal"/>
      <w:lvlText w:val="%1."/>
      <w:lvlJc w:val="left"/>
      <w:pPr>
        <w:tabs>
          <w:tab w:val="num" w:pos="1506"/>
        </w:tabs>
        <w:ind w:left="150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 w15:restartNumberingAfterBreak="0">
    <w:nsid w:val="0D9A7F0C"/>
    <w:multiLevelType w:val="hybridMultilevel"/>
    <w:tmpl w:val="C6D68B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1E4DD5"/>
    <w:multiLevelType w:val="hybridMultilevel"/>
    <w:tmpl w:val="36A24044"/>
    <w:lvl w:ilvl="0" w:tplc="041F0001">
      <w:start w:val="1"/>
      <w:numFmt w:val="bullet"/>
      <w:lvlText w:val=""/>
      <w:lvlJc w:val="left"/>
      <w:pPr>
        <w:ind w:left="360" w:hanging="360"/>
      </w:pPr>
      <w:rPr>
        <w:rFonts w:ascii="Symbol" w:hAnsi="Symbol"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1C1C1985"/>
    <w:multiLevelType w:val="hybridMultilevel"/>
    <w:tmpl w:val="51021F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2985251"/>
    <w:multiLevelType w:val="hybridMultilevel"/>
    <w:tmpl w:val="605654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9B71C5B"/>
    <w:multiLevelType w:val="hybridMultilevel"/>
    <w:tmpl w:val="005050B8"/>
    <w:lvl w:ilvl="0" w:tplc="0D24972E">
      <w:start w:val="1"/>
      <w:numFmt w:val="bullet"/>
      <w:lvlText w:val=""/>
      <w:lvlJc w:val="left"/>
      <w:pPr>
        <w:tabs>
          <w:tab w:val="num" w:pos="720"/>
        </w:tabs>
        <w:ind w:left="720" w:hanging="360"/>
      </w:pPr>
      <w:rPr>
        <w:rFonts w:ascii="Wingdings" w:hAnsi="Wingdings" w:hint="default"/>
      </w:rPr>
    </w:lvl>
    <w:lvl w:ilvl="1" w:tplc="32321750">
      <w:start w:val="223"/>
      <w:numFmt w:val="bullet"/>
      <w:lvlText w:val=""/>
      <w:lvlJc w:val="left"/>
      <w:pPr>
        <w:tabs>
          <w:tab w:val="num" w:pos="1440"/>
        </w:tabs>
        <w:ind w:left="1440" w:hanging="360"/>
      </w:pPr>
      <w:rPr>
        <w:rFonts w:ascii="Wingdings 2" w:hAnsi="Wingdings 2" w:hint="default"/>
      </w:rPr>
    </w:lvl>
    <w:lvl w:ilvl="2" w:tplc="D044593A" w:tentative="1">
      <w:start w:val="1"/>
      <w:numFmt w:val="bullet"/>
      <w:lvlText w:val=""/>
      <w:lvlJc w:val="left"/>
      <w:pPr>
        <w:tabs>
          <w:tab w:val="num" w:pos="2160"/>
        </w:tabs>
        <w:ind w:left="2160" w:hanging="360"/>
      </w:pPr>
      <w:rPr>
        <w:rFonts w:ascii="Wingdings" w:hAnsi="Wingdings" w:hint="default"/>
      </w:rPr>
    </w:lvl>
    <w:lvl w:ilvl="3" w:tplc="9C3E9EC0" w:tentative="1">
      <w:start w:val="1"/>
      <w:numFmt w:val="bullet"/>
      <w:lvlText w:val=""/>
      <w:lvlJc w:val="left"/>
      <w:pPr>
        <w:tabs>
          <w:tab w:val="num" w:pos="2880"/>
        </w:tabs>
        <w:ind w:left="2880" w:hanging="360"/>
      </w:pPr>
      <w:rPr>
        <w:rFonts w:ascii="Wingdings" w:hAnsi="Wingdings" w:hint="default"/>
      </w:rPr>
    </w:lvl>
    <w:lvl w:ilvl="4" w:tplc="99F0064E" w:tentative="1">
      <w:start w:val="1"/>
      <w:numFmt w:val="bullet"/>
      <w:lvlText w:val=""/>
      <w:lvlJc w:val="left"/>
      <w:pPr>
        <w:tabs>
          <w:tab w:val="num" w:pos="3600"/>
        </w:tabs>
        <w:ind w:left="3600" w:hanging="360"/>
      </w:pPr>
      <w:rPr>
        <w:rFonts w:ascii="Wingdings" w:hAnsi="Wingdings" w:hint="default"/>
      </w:rPr>
    </w:lvl>
    <w:lvl w:ilvl="5" w:tplc="20E66F96" w:tentative="1">
      <w:start w:val="1"/>
      <w:numFmt w:val="bullet"/>
      <w:lvlText w:val=""/>
      <w:lvlJc w:val="left"/>
      <w:pPr>
        <w:tabs>
          <w:tab w:val="num" w:pos="4320"/>
        </w:tabs>
        <w:ind w:left="4320" w:hanging="360"/>
      </w:pPr>
      <w:rPr>
        <w:rFonts w:ascii="Wingdings" w:hAnsi="Wingdings" w:hint="default"/>
      </w:rPr>
    </w:lvl>
    <w:lvl w:ilvl="6" w:tplc="34761434" w:tentative="1">
      <w:start w:val="1"/>
      <w:numFmt w:val="bullet"/>
      <w:lvlText w:val=""/>
      <w:lvlJc w:val="left"/>
      <w:pPr>
        <w:tabs>
          <w:tab w:val="num" w:pos="5040"/>
        </w:tabs>
        <w:ind w:left="5040" w:hanging="360"/>
      </w:pPr>
      <w:rPr>
        <w:rFonts w:ascii="Wingdings" w:hAnsi="Wingdings" w:hint="default"/>
      </w:rPr>
    </w:lvl>
    <w:lvl w:ilvl="7" w:tplc="8D7662D6" w:tentative="1">
      <w:start w:val="1"/>
      <w:numFmt w:val="bullet"/>
      <w:lvlText w:val=""/>
      <w:lvlJc w:val="left"/>
      <w:pPr>
        <w:tabs>
          <w:tab w:val="num" w:pos="5760"/>
        </w:tabs>
        <w:ind w:left="5760" w:hanging="360"/>
      </w:pPr>
      <w:rPr>
        <w:rFonts w:ascii="Wingdings" w:hAnsi="Wingdings" w:hint="default"/>
      </w:rPr>
    </w:lvl>
    <w:lvl w:ilvl="8" w:tplc="10562FC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5319A"/>
    <w:multiLevelType w:val="hybridMultilevel"/>
    <w:tmpl w:val="C9266E02"/>
    <w:lvl w:ilvl="0" w:tplc="A5AAF994">
      <w:start w:val="1"/>
      <w:numFmt w:val="decimal"/>
      <w:lvlText w:val="%1."/>
      <w:lvlJc w:val="left"/>
      <w:pPr>
        <w:ind w:left="360" w:hanging="360"/>
      </w:pPr>
      <w:rPr>
        <w:rFonts w:asciiTheme="majorHAnsi" w:hAnsiTheme="majorHAnsi" w:hint="default"/>
        <w:b w:val="0"/>
        <w:sz w:val="18"/>
        <w:szCs w:val="18"/>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42283936"/>
    <w:multiLevelType w:val="hybridMultilevel"/>
    <w:tmpl w:val="B38A68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974E12"/>
    <w:multiLevelType w:val="hybridMultilevel"/>
    <w:tmpl w:val="8C1A3D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38966DB"/>
    <w:multiLevelType w:val="hybridMultilevel"/>
    <w:tmpl w:val="6598012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1"/>
  </w:num>
  <w:num w:numId="6">
    <w:abstractNumId w:val="3"/>
  </w:num>
  <w:num w:numId="7">
    <w:abstractNumId w:val="8"/>
  </w:num>
  <w:num w:numId="8">
    <w:abstractNumId w:val="2"/>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82"/>
    <w:rsid w:val="000238AE"/>
    <w:rsid w:val="000A149E"/>
    <w:rsid w:val="000B4433"/>
    <w:rsid w:val="000D056A"/>
    <w:rsid w:val="001339D7"/>
    <w:rsid w:val="001C79E8"/>
    <w:rsid w:val="001D095D"/>
    <w:rsid w:val="001F0079"/>
    <w:rsid w:val="002061E7"/>
    <w:rsid w:val="00237DDC"/>
    <w:rsid w:val="00254093"/>
    <w:rsid w:val="002E22A6"/>
    <w:rsid w:val="00310029"/>
    <w:rsid w:val="00322EAD"/>
    <w:rsid w:val="00336434"/>
    <w:rsid w:val="003402D2"/>
    <w:rsid w:val="003515B1"/>
    <w:rsid w:val="00392750"/>
    <w:rsid w:val="003D4D39"/>
    <w:rsid w:val="00431F22"/>
    <w:rsid w:val="00436CD1"/>
    <w:rsid w:val="00471369"/>
    <w:rsid w:val="004921FD"/>
    <w:rsid w:val="004A247D"/>
    <w:rsid w:val="004A7AD5"/>
    <w:rsid w:val="004D089C"/>
    <w:rsid w:val="004F6E91"/>
    <w:rsid w:val="0050272D"/>
    <w:rsid w:val="0050687D"/>
    <w:rsid w:val="006F34DA"/>
    <w:rsid w:val="006F7CF6"/>
    <w:rsid w:val="00714AEB"/>
    <w:rsid w:val="007241FB"/>
    <w:rsid w:val="00732DF7"/>
    <w:rsid w:val="007449E7"/>
    <w:rsid w:val="00797133"/>
    <w:rsid w:val="007C43BF"/>
    <w:rsid w:val="00825784"/>
    <w:rsid w:val="00860161"/>
    <w:rsid w:val="008A4CB1"/>
    <w:rsid w:val="008C5A4E"/>
    <w:rsid w:val="008D20B8"/>
    <w:rsid w:val="009256BD"/>
    <w:rsid w:val="00986631"/>
    <w:rsid w:val="009B185C"/>
    <w:rsid w:val="009D1181"/>
    <w:rsid w:val="009E5B39"/>
    <w:rsid w:val="009E6926"/>
    <w:rsid w:val="009F0F90"/>
    <w:rsid w:val="00A05633"/>
    <w:rsid w:val="00AD31CE"/>
    <w:rsid w:val="00B332B7"/>
    <w:rsid w:val="00B62E36"/>
    <w:rsid w:val="00B8115D"/>
    <w:rsid w:val="00C304B6"/>
    <w:rsid w:val="00C62547"/>
    <w:rsid w:val="00C6499B"/>
    <w:rsid w:val="00C7374B"/>
    <w:rsid w:val="00C931B1"/>
    <w:rsid w:val="00D62682"/>
    <w:rsid w:val="00D633E1"/>
    <w:rsid w:val="00D70F7D"/>
    <w:rsid w:val="00D927E5"/>
    <w:rsid w:val="00DB6615"/>
    <w:rsid w:val="00DD47A4"/>
    <w:rsid w:val="00E76A70"/>
    <w:rsid w:val="00E876B8"/>
    <w:rsid w:val="00EC75B8"/>
    <w:rsid w:val="00F803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A4501"/>
  <w15:docId w15:val="{87F8369D-2139-4966-9467-A70CAB4B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682"/>
    <w:pPr>
      <w:spacing w:after="0" w:line="240" w:lineRule="auto"/>
    </w:pPr>
    <w:rPr>
      <w:rFonts w:ascii="Times New Roman" w:eastAsia="SimSun" w:hAnsi="Times New Roman" w:cs="Angsana New"/>
      <w:sz w:val="24"/>
      <w:szCs w:val="28"/>
      <w:lang w:val="quz-BO" w:eastAsia="zh-CN" w:bidi="th-TH"/>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D62682"/>
    <w:rPr>
      <w:i/>
      <w:iCs/>
    </w:rPr>
  </w:style>
  <w:style w:type="paragraph" w:styleId="NormalWeb">
    <w:name w:val="Normal (Web)"/>
    <w:basedOn w:val="Normal"/>
    <w:uiPriority w:val="99"/>
    <w:rsid w:val="00D62682"/>
    <w:pPr>
      <w:spacing w:before="100" w:beforeAutospacing="1" w:after="100" w:afterAutospacing="1"/>
    </w:pPr>
    <w:rPr>
      <w:rFonts w:eastAsia="Times New Roman" w:cs="Times New Roman"/>
      <w:szCs w:val="24"/>
      <w:lang w:val="tr-TR" w:eastAsia="tr-TR" w:bidi="ar-SA"/>
    </w:rPr>
  </w:style>
  <w:style w:type="character" w:customStyle="1" w:styleId="infoheader">
    <w:name w:val="infoheader"/>
    <w:basedOn w:val="VarsaylanParagrafYazTipi"/>
    <w:rsid w:val="00D62682"/>
  </w:style>
  <w:style w:type="paragraph" w:styleId="stBilgi">
    <w:name w:val="header"/>
    <w:basedOn w:val="Normal"/>
    <w:link w:val="stBilgiChar"/>
    <w:rsid w:val="00D62682"/>
    <w:pPr>
      <w:tabs>
        <w:tab w:val="center" w:pos="4703"/>
        <w:tab w:val="right" w:pos="9406"/>
      </w:tabs>
    </w:pPr>
  </w:style>
  <w:style w:type="character" w:customStyle="1" w:styleId="stBilgiChar">
    <w:name w:val="Üst Bilgi Char"/>
    <w:basedOn w:val="VarsaylanParagrafYazTipi"/>
    <w:link w:val="stBilgi"/>
    <w:rsid w:val="00D62682"/>
    <w:rPr>
      <w:rFonts w:ascii="Times New Roman" w:eastAsia="SimSun" w:hAnsi="Times New Roman" w:cs="Angsana New"/>
      <w:sz w:val="24"/>
      <w:szCs w:val="28"/>
      <w:lang w:val="quz-BO" w:eastAsia="zh-CN" w:bidi="th-TH"/>
    </w:rPr>
  </w:style>
  <w:style w:type="character" w:styleId="SayfaNumaras">
    <w:name w:val="page number"/>
    <w:basedOn w:val="VarsaylanParagrafYazTipi"/>
    <w:rsid w:val="00D62682"/>
  </w:style>
  <w:style w:type="paragraph" w:styleId="DipnotMetni">
    <w:name w:val="footnote text"/>
    <w:basedOn w:val="Normal"/>
    <w:link w:val="DipnotMetniChar"/>
    <w:semiHidden/>
    <w:rsid w:val="00D62682"/>
    <w:rPr>
      <w:sz w:val="20"/>
      <w:szCs w:val="20"/>
    </w:rPr>
  </w:style>
  <w:style w:type="character" w:customStyle="1" w:styleId="DipnotMetniChar">
    <w:name w:val="Dipnot Metni Char"/>
    <w:basedOn w:val="VarsaylanParagrafYazTipi"/>
    <w:link w:val="DipnotMetni"/>
    <w:semiHidden/>
    <w:rsid w:val="00D62682"/>
    <w:rPr>
      <w:rFonts w:ascii="Times New Roman" w:eastAsia="SimSun" w:hAnsi="Times New Roman" w:cs="Angsana New"/>
      <w:sz w:val="20"/>
      <w:szCs w:val="20"/>
      <w:lang w:val="quz-BO" w:eastAsia="zh-CN" w:bidi="th-TH"/>
    </w:rPr>
  </w:style>
  <w:style w:type="character" w:styleId="DipnotBavurusu">
    <w:name w:val="footnote reference"/>
    <w:basedOn w:val="VarsaylanParagrafYazTipi"/>
    <w:semiHidden/>
    <w:rsid w:val="00D62682"/>
    <w:rPr>
      <w:vertAlign w:val="superscript"/>
    </w:rPr>
  </w:style>
  <w:style w:type="paragraph" w:customStyle="1" w:styleId="Default">
    <w:name w:val="Default"/>
    <w:rsid w:val="00D62682"/>
    <w:pPr>
      <w:autoSpaceDE w:val="0"/>
      <w:autoSpaceDN w:val="0"/>
      <w:adjustRightInd w:val="0"/>
      <w:spacing w:after="0" w:line="240" w:lineRule="auto"/>
    </w:pPr>
    <w:rPr>
      <w:rFonts w:ascii="AFHGOC+TimesNewRoman" w:eastAsia="Times New Roman" w:hAnsi="AFHGOC+TimesNewRoman" w:cs="AFHGOC+TimesNewRoman"/>
      <w:color w:val="000000"/>
      <w:sz w:val="24"/>
      <w:szCs w:val="24"/>
      <w:lang w:eastAsia="tr-TR"/>
    </w:rPr>
  </w:style>
  <w:style w:type="character" w:customStyle="1" w:styleId="icerikyazi">
    <w:name w:val="icerikyazi"/>
    <w:rsid w:val="00D62682"/>
  </w:style>
  <w:style w:type="character" w:customStyle="1" w:styleId="referencetext">
    <w:name w:val="referencetext"/>
    <w:rsid w:val="00336434"/>
  </w:style>
  <w:style w:type="paragraph" w:customStyle="1" w:styleId="bodytext">
    <w:name w:val="bodytext"/>
    <w:basedOn w:val="Normal"/>
    <w:rsid w:val="00336434"/>
    <w:pPr>
      <w:spacing w:before="100" w:beforeAutospacing="1" w:after="100" w:afterAutospacing="1"/>
    </w:pPr>
    <w:rPr>
      <w:rFonts w:eastAsia="Times New Roman" w:cs="Times New Roman"/>
      <w:szCs w:val="24"/>
      <w:lang w:val="tr-TR" w:eastAsia="tr-TR" w:bidi="ar-SA"/>
    </w:rPr>
  </w:style>
  <w:style w:type="paragraph" w:styleId="BalonMetni">
    <w:name w:val="Balloon Text"/>
    <w:basedOn w:val="Normal"/>
    <w:link w:val="BalonMetniChar"/>
    <w:uiPriority w:val="99"/>
    <w:semiHidden/>
    <w:unhideWhenUsed/>
    <w:rsid w:val="00431F22"/>
    <w:rPr>
      <w:rFonts w:ascii="Segoe UI" w:hAnsi="Segoe UI"/>
      <w:sz w:val="18"/>
      <w:szCs w:val="22"/>
    </w:rPr>
  </w:style>
  <w:style w:type="character" w:customStyle="1" w:styleId="BalonMetniChar">
    <w:name w:val="Balon Metni Char"/>
    <w:basedOn w:val="VarsaylanParagrafYazTipi"/>
    <w:link w:val="BalonMetni"/>
    <w:uiPriority w:val="99"/>
    <w:semiHidden/>
    <w:rsid w:val="00431F22"/>
    <w:rPr>
      <w:rFonts w:ascii="Segoe UI" w:eastAsia="SimSun" w:hAnsi="Segoe UI" w:cs="Angsana New"/>
      <w:sz w:val="18"/>
      <w:lang w:val="quz-BO" w:eastAsia="zh-CN" w:bidi="th-TH"/>
    </w:rPr>
  </w:style>
  <w:style w:type="paragraph" w:styleId="ListeParagraf">
    <w:name w:val="List Paragraph"/>
    <w:basedOn w:val="Normal"/>
    <w:uiPriority w:val="34"/>
    <w:qFormat/>
    <w:rsid w:val="00431F22"/>
    <w:pPr>
      <w:ind w:left="720"/>
      <w:contextualSpacing/>
    </w:pPr>
  </w:style>
  <w:style w:type="character" w:customStyle="1" w:styleId="personname">
    <w:name w:val="person_name"/>
    <w:basedOn w:val="VarsaylanParagrafYazTipi"/>
    <w:rsid w:val="00C62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0905">
      <w:bodyDiv w:val="1"/>
      <w:marLeft w:val="0"/>
      <w:marRight w:val="0"/>
      <w:marTop w:val="0"/>
      <w:marBottom w:val="0"/>
      <w:divBdr>
        <w:top w:val="none" w:sz="0" w:space="0" w:color="auto"/>
        <w:left w:val="none" w:sz="0" w:space="0" w:color="auto"/>
        <w:bottom w:val="none" w:sz="0" w:space="0" w:color="auto"/>
        <w:right w:val="none" w:sz="0" w:space="0" w:color="auto"/>
      </w:divBdr>
    </w:div>
    <w:div w:id="1466696265">
      <w:bodyDiv w:val="1"/>
      <w:marLeft w:val="0"/>
      <w:marRight w:val="0"/>
      <w:marTop w:val="0"/>
      <w:marBottom w:val="0"/>
      <w:divBdr>
        <w:top w:val="none" w:sz="0" w:space="0" w:color="auto"/>
        <w:left w:val="none" w:sz="0" w:space="0" w:color="auto"/>
        <w:bottom w:val="none" w:sz="0" w:space="0" w:color="auto"/>
        <w:right w:val="none" w:sz="0" w:space="0" w:color="auto"/>
      </w:divBdr>
      <w:divsChild>
        <w:div w:id="321353786">
          <w:marLeft w:val="504"/>
          <w:marRight w:val="0"/>
          <w:marTop w:val="140"/>
          <w:marBottom w:val="0"/>
          <w:divBdr>
            <w:top w:val="none" w:sz="0" w:space="0" w:color="auto"/>
            <w:left w:val="none" w:sz="0" w:space="0" w:color="auto"/>
            <w:bottom w:val="none" w:sz="0" w:space="0" w:color="auto"/>
            <w:right w:val="none" w:sz="0" w:space="0" w:color="auto"/>
          </w:divBdr>
        </w:div>
        <w:div w:id="324365043">
          <w:marLeft w:val="1008"/>
          <w:marRight w:val="0"/>
          <w:marTop w:val="110"/>
          <w:marBottom w:val="0"/>
          <w:divBdr>
            <w:top w:val="none" w:sz="0" w:space="0" w:color="auto"/>
            <w:left w:val="none" w:sz="0" w:space="0" w:color="auto"/>
            <w:bottom w:val="none" w:sz="0" w:space="0" w:color="auto"/>
            <w:right w:val="none" w:sz="0" w:space="0" w:color="auto"/>
          </w:divBdr>
        </w:div>
        <w:div w:id="1737389296">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1177</Words>
  <Characters>6714</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 Yavan</dc:creator>
  <cp:lastModifiedBy>Nuri Yavan</cp:lastModifiedBy>
  <cp:revision>3</cp:revision>
  <cp:lastPrinted>2019-09-17T07:53:00Z</cp:lastPrinted>
  <dcterms:created xsi:type="dcterms:W3CDTF">2020-04-05T19:37:00Z</dcterms:created>
  <dcterms:modified xsi:type="dcterms:W3CDTF">2020-06-25T18:19:00Z</dcterms:modified>
</cp:coreProperties>
</file>