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6AC97"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MESLEĞE YARAŞIRLIK </w:t>
      </w:r>
    </w:p>
    <w:p w14:paraId="25C7E011"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BYDİ’nin yargı etiğine ilişkin olarak dördüncü sırada zikrettiği değer, mesleğe yaraşırlık- tır. BYDİ’ye göre: </w:t>
      </w:r>
    </w:p>
    <w:p w14:paraId="7FEBC364"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Mesleğe yaraşırlık ve mesleğe yaraşırlığın görüntü olarak ortaya konuluşu, bir yargıcın tüm faaliyetlerini icrasında esaslı bir unsurdur. </w:t>
      </w:r>
    </w:p>
    <w:p w14:paraId="12B3BDA8"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Mesleğe Yaraşırlığın Görünür Kılınması </w:t>
      </w:r>
    </w:p>
    <w:p w14:paraId="147F7FEB"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4.1’e göre; </w:t>
      </w:r>
    </w:p>
    <w:p w14:paraId="7A5B2273"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mesleğe yaraşmayan ve mesleğe yaraşmayan görüntüsü veren her türlü eylemden kaçınmalıdır. </w:t>
      </w:r>
    </w:p>
    <w:p w14:paraId="15458BF1"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eylemenin mesleğe yaraşır olup olmadığını değerlendirmek için söz konusu eylemin yargısal faaliyetlerini bağımsız, tarafsız, dosdoğru ve bihakkın yerine getirmesine etki edip etmediğine yahut bu şekilde yerine getirdiği algısına zarar verip vermediğine bakmalıdır. </w:t>
      </w:r>
    </w:p>
    <w:p w14:paraId="28166143"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Normal Vatandaşınkinden Daha Sınırlı Bir Hayatı Kabullenme </w:t>
      </w:r>
    </w:p>
    <w:p w14:paraId="7D9E1077"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4.2’ye göre; </w:t>
      </w:r>
    </w:p>
    <w:p w14:paraId="33EAB039"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Kamunun daima dikkatini yönelttiği bir özne olarak yargıç, normal bir vatandaş tarafından sıkıntı verici olarak görülebilecek kişisel sınırlamaları kabullenm</w:t>
      </w:r>
      <w:r>
        <w:rPr>
          <w:rFonts w:ascii="Times New Roman" w:hAnsi="Times New Roman" w:cs="Times New Roman"/>
          <w:i/>
          <w:iCs/>
          <w:color w:val="000000"/>
        </w:rPr>
        <w:t>eli ve bunlara isteyerek ve öz</w:t>
      </w:r>
      <w:r w:rsidRPr="00B43FE3">
        <w:rPr>
          <w:rFonts w:ascii="Times New Roman" w:hAnsi="Times New Roman" w:cs="Times New Roman"/>
          <w:i/>
          <w:iCs/>
          <w:color w:val="000000"/>
        </w:rPr>
        <w:t xml:space="preserve">gürce uymalıdır. Yargıç, özellikle yargı mesleğinin onuruyla uyumlu bir tarzda davranmalıdır. </w:t>
      </w:r>
    </w:p>
    <w:p w14:paraId="4D775273"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kürsü dışında da örnek bir yaşam sürdürmelidir. Toplum içerisinde duyarlı ve kendini kontrol eden bir tarzda, duygularına kapılmadan ilişkiler kurmalıdır. Gündelik hayatında çabuk öfkelenen, orantısız tepkiler veren bir yargıç, mesleğine ve bir bütün ola- rak yargıya güvensizlik yaratır. </w:t>
      </w:r>
    </w:p>
    <w:p w14:paraId="75A2D426"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Şüphe Uyandıracak İlişkilerden Kaçınma </w:t>
      </w:r>
    </w:p>
    <w:p w14:paraId="02B1B5DC"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4.3’e göre; </w:t>
      </w:r>
    </w:p>
    <w:p w14:paraId="769A7CBB"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kendi mahkemesinde hukuk mesleğini icra eden kimselerle olan bireysel ilişkilerinde, objektif olarak bakıldığında tarafgirlik veya bir tarafa meyletme</w:t>
      </w:r>
      <w:r>
        <w:rPr>
          <w:rFonts w:ascii="Times New Roman" w:hAnsi="Times New Roman" w:cs="Times New Roman"/>
          <w:i/>
          <w:iCs/>
          <w:color w:val="000000"/>
        </w:rPr>
        <w:t xml:space="preserve"> şüphe veya görüntüsü doğura</w:t>
      </w:r>
      <w:r w:rsidRPr="00B43FE3">
        <w:rPr>
          <w:rFonts w:ascii="Times New Roman" w:hAnsi="Times New Roman" w:cs="Times New Roman"/>
          <w:i/>
          <w:iCs/>
          <w:color w:val="000000"/>
        </w:rPr>
        <w:t xml:space="preserve">cak durumlardan kaçınmalıdır. </w:t>
      </w:r>
    </w:p>
    <w:p w14:paraId="1FAFFA8A"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Yargıcın diğer hukukçularla, özellikle de avukatlarla ola</w:t>
      </w:r>
      <w:r>
        <w:rPr>
          <w:rFonts w:ascii="Times New Roman" w:hAnsi="Times New Roman" w:cs="Times New Roman"/>
          <w:color w:val="000000"/>
        </w:rPr>
        <w:t>n ilişkisi, yadsınamaz ve ola</w:t>
      </w:r>
      <w:r w:rsidRPr="00B43FE3">
        <w:rPr>
          <w:rFonts w:ascii="Times New Roman" w:hAnsi="Times New Roman" w:cs="Times New Roman"/>
          <w:color w:val="000000"/>
        </w:rPr>
        <w:t xml:space="preserve">ğan bir vakıadır. Yargıçların kendilerini toplumdan soyutlamaları mümkün olmadığı gibi tümden izole edilmiş bir yargıcın da doğru karar vereceği şüphelidir. Bununla birlikte avukatlarla olan ilişkisinde de yargıcın dikkatli davranması gerekir. Bir yargıcın mahkemesinde sıklıkla vekillik yapan bir avukatın yargıçla sıkı bir mahkeme dışı ilişkisinin olması sakıncalı olabilir. </w:t>
      </w:r>
    </w:p>
    <w:p w14:paraId="3D2B3A34" w14:textId="77777777" w:rsidR="00627AB7" w:rsidRPr="00B43FE3" w:rsidRDefault="00627AB7" w:rsidP="00627AB7">
      <w:pPr>
        <w:widowControl w:val="0"/>
        <w:autoSpaceDE w:val="0"/>
        <w:autoSpaceDN w:val="0"/>
        <w:adjustRightInd w:val="0"/>
        <w:spacing w:line="280" w:lineRule="atLeast"/>
        <w:jc w:val="both"/>
        <w:rPr>
          <w:rFonts w:ascii="Times New Roman" w:hAnsi="Times New Roman" w:cs="Times New Roman"/>
          <w:color w:val="000000"/>
        </w:rPr>
      </w:pPr>
    </w:p>
    <w:p w14:paraId="3E64ADF7"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Hukukçuları bir araya getiren çeşitli toplantılara katılmak bu ilkenin ihlali olarak gö- rülemez. Yeni seçilen baro başkanının avukatlara ve yargı mensuplarına verdiği kokteyl, özel bir gün vesilesiyle avukatların ve yargıçların katıldığı bir toplantı gibi durumlar, da- valar hakkında konuşulmamak kaydıyla tarafsızlığı zedelemez. </w:t>
      </w:r>
    </w:p>
    <w:p w14:paraId="3772A4BD"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4.5’e göre </w:t>
      </w:r>
    </w:p>
    <w:p w14:paraId="4426AF7E"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ikametgâhının, hukuk mesleğini icra eden birisi tarafından müşteril</w:t>
      </w:r>
      <w:r>
        <w:rPr>
          <w:rFonts w:ascii="Times New Roman" w:hAnsi="Times New Roman" w:cs="Times New Roman"/>
          <w:i/>
          <w:iCs/>
          <w:color w:val="000000"/>
        </w:rPr>
        <w:t>erini veya bu kişi</w:t>
      </w:r>
      <w:r w:rsidRPr="00B43FE3">
        <w:rPr>
          <w:rFonts w:ascii="Times New Roman" w:hAnsi="Times New Roman" w:cs="Times New Roman"/>
          <w:i/>
          <w:iCs/>
          <w:color w:val="000000"/>
        </w:rPr>
        <w:t xml:space="preserve">nin diğer meslektaşlarını kabul yeri olarak kullanılmasına izin vermemelidir. </w:t>
      </w:r>
    </w:p>
    <w:p w14:paraId="1B273D88"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Yakınlarının Avukatlık Yaptığı Davaya Bakamama </w:t>
      </w:r>
    </w:p>
    <w:p w14:paraId="4B704C31"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4.4’e göre; </w:t>
      </w:r>
    </w:p>
    <w:p w14:paraId="2E27E013"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aile üyelerinden birisinin taraflardan birini (avukat olarak) temsil ettiği veya (temsilci/ avukat sıfatıyla) herhangi bir şekilde ilişkili olduğu davalara bakmamalıdır. </w:t>
      </w:r>
    </w:p>
    <w:p w14:paraId="4ACBFE6F"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nişanlısı da dâhil olmak üzere aile üyelerinden birinin vekil/temsilci/avukat olarak katıldığı bir davaya bakması meslek etiği açısından uygun değildir. </w:t>
      </w:r>
    </w:p>
    <w:p w14:paraId="0EECD7BF"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aile üyelerinden birisinin çalıştığı avukatlık/hukuk bürosundaki/şirketindeki ortaklarından/çalışma arkadaşlarından birisinin yargıcın baktığı davaya temsilci olarak katılması, kendiliğinden meslek etiğine aykırılık oluşturmaz. Ancak </w:t>
      </w:r>
    </w:p>
    <w:p w14:paraId="2F1D71AF"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Davanın bu şekilde karara bağlanmasının kamu tarafından nasıl karşılanacağı, </w:t>
      </w:r>
    </w:p>
    <w:p w14:paraId="179F225D"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Davanın bu şekilde karara bağlanmasının diğer avukatlar, yargıçlar ve hukukçular cemaati üyelerince nasıl karşılanacağı,</w:t>
      </w:r>
    </w:p>
    <w:p w14:paraId="4EF610D1"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 • Davadan çekilmenin taraflar açısından yaratacağı muhtemel olumsuz sonuçlar ve </w:t>
      </w:r>
    </w:p>
    <w:p w14:paraId="50F00342"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 Davanın sonucunda yargıcın yakını olan avukatın çıkarının ne şekilde etkileneceği dikkate alınarak karar verilmelidir. </w:t>
      </w:r>
    </w:p>
    <w:p w14:paraId="22B9D2F2"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Kişisel Özgürlükler ve Yargıçlık Mesleği Gerilimi </w:t>
      </w:r>
    </w:p>
    <w:p w14:paraId="4DDE4AD5"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4.6’ya göre; </w:t>
      </w:r>
    </w:p>
    <w:p w14:paraId="63E99AB4"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diğer vatandaşlar gibi ifade, inanç ve dernek kurma ve toplanma özgürlüğüne sahiptir ancak bu hakların kullanılmasında, yargı mesleğinin onurunu, y</w:t>
      </w:r>
      <w:r>
        <w:rPr>
          <w:rFonts w:ascii="Times New Roman" w:hAnsi="Times New Roman" w:cs="Times New Roman"/>
          <w:i/>
          <w:iCs/>
          <w:color w:val="000000"/>
        </w:rPr>
        <w:t>argının bağımsızlığını ve ta</w:t>
      </w:r>
      <w:r w:rsidRPr="00B43FE3">
        <w:rPr>
          <w:rFonts w:ascii="Times New Roman" w:hAnsi="Times New Roman" w:cs="Times New Roman"/>
          <w:i/>
          <w:iCs/>
          <w:color w:val="000000"/>
        </w:rPr>
        <w:t xml:space="preserve">rafsızlığını koruyacak şekilde davranmalıdır. </w:t>
      </w:r>
    </w:p>
    <w:p w14:paraId="13E0D69E" w14:textId="77777777" w:rsidR="00627AB7" w:rsidRPr="00B43FE3" w:rsidRDefault="00627AB7" w:rsidP="00627AB7">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Siyasal Tartışmalara Katılma </w:t>
      </w:r>
    </w:p>
    <w:p w14:paraId="33961C1A"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kamudaki tarafsızlık algısının yıpranmaması için kamusal tartışmalara girme- melidir. Siyaset arenasına giren ve kamusal tartışmalara katılan, tartışmalı meselelerde görüş beyan eden, toplumdaki kamusal figürlerle münakaşa ve polemik içerisine giren, hükûmeti kamuya açık bir şekilde alenen eleştiren yargıcın tarafsız, </w:t>
      </w:r>
      <w:r w:rsidRPr="00B43FE3">
        <w:rPr>
          <w:rFonts w:ascii="Times New Roman" w:hAnsi="Times New Roman" w:cs="Times New Roman"/>
          <w:color w:val="000000"/>
        </w:rPr>
        <w:lastRenderedPageBreak/>
        <w:t xml:space="preserve">peşin hükümsüz, ön- yargısız, açık fikirli olduğuna yönelik ciddi eleştiriler gelecektir. Üstelik yargıç konumu itibarıyla eleştirdiği kişilerle herhangi bir davada karşı karşıya kalabilir. </w:t>
      </w:r>
    </w:p>
    <w:p w14:paraId="20C0EDD6" w14:textId="77777777" w:rsidR="00627AB7" w:rsidRPr="00B43FE3" w:rsidRDefault="00627AB7" w:rsidP="00627AB7">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Eleştirileri Göğüsleme </w:t>
      </w:r>
    </w:p>
    <w:p w14:paraId="2470DCCC"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 ve yargıçlara yönelik eleştiriler, geçmiş dönemlere kıya</w:t>
      </w:r>
      <w:r>
        <w:rPr>
          <w:rFonts w:ascii="Times New Roman" w:hAnsi="Times New Roman" w:cs="Times New Roman"/>
          <w:color w:val="000000"/>
        </w:rPr>
        <w:t>sla daha fazla hoşgörüyle kar</w:t>
      </w:r>
      <w:r w:rsidRPr="00B43FE3">
        <w:rPr>
          <w:rFonts w:ascii="Times New Roman" w:hAnsi="Times New Roman" w:cs="Times New Roman"/>
          <w:color w:val="000000"/>
        </w:rPr>
        <w:t>şılanmaktadır. Hakaret ve yargıyı etkileme söz konusu olmad</w:t>
      </w:r>
      <w:r>
        <w:rPr>
          <w:rFonts w:ascii="Times New Roman" w:hAnsi="Times New Roman" w:cs="Times New Roman"/>
          <w:color w:val="000000"/>
        </w:rPr>
        <w:t>ığı takdirde, yargı kararları</w:t>
      </w:r>
      <w:r w:rsidRPr="00B43FE3">
        <w:rPr>
          <w:rFonts w:ascii="Times New Roman" w:hAnsi="Times New Roman" w:cs="Times New Roman"/>
          <w:color w:val="000000"/>
        </w:rPr>
        <w:t xml:space="preserve">nın ve yargıçların eleştirilmesi meşrudur. Ağır eleştiriler söz konusu olduğu takdirde bile, yargıçlık mesleği bu eleştirileri olgunlukla ve sükûnetle karşılamayı gerektirir. </w:t>
      </w:r>
    </w:p>
    <w:p w14:paraId="18D33E7A" w14:textId="77777777" w:rsidR="00627AB7" w:rsidRPr="00B43FE3" w:rsidRDefault="00627AB7" w:rsidP="00627AB7">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Yargıyı İlgilendiren Hususlarda Konuşmanın Ölçüsü </w:t>
      </w:r>
    </w:p>
    <w:p w14:paraId="7B1082EB"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Her ne kadar yargıçların kamuya yönelik beyanlarda bulunmasında yasal ve etik sınırlar bulunsa da siyasal alanda tartışmalı olan bazı konularda yargıçların açıklama yapabileceği kabul edilir. Söz gelimi, tartışma konusu olay doğrudan mahkemelerin işleyişi ile maaşlar ve diğer özlük hakları da dâhil olmak üzere yargı bağımsızlığı ile adalet mekanizmasının temel meseleleri ile yahut bizatihi yargıcın onuru ve saygınlığ</w:t>
      </w:r>
      <w:r>
        <w:rPr>
          <w:rFonts w:ascii="Times New Roman" w:hAnsi="Times New Roman" w:cs="Times New Roman"/>
          <w:color w:val="000000"/>
        </w:rPr>
        <w:t>ı ile ilgili ise açıklama yapı</w:t>
      </w:r>
      <w:r w:rsidRPr="00B43FE3">
        <w:rPr>
          <w:rFonts w:ascii="Times New Roman" w:hAnsi="Times New Roman" w:cs="Times New Roman"/>
          <w:color w:val="000000"/>
        </w:rPr>
        <w:t xml:space="preserve">labilir. Ancak bu durumda da yargıcın dikkatli olması gerekir. Yargıcın beyanı hükûmet aleyhine veya lehine lobi faaliyeti olarak anlaşılmamalı, yargıç gelecekte önüne gelecek davada nasıl karar vereceğine ilişkin bir şey söylememelidir. </w:t>
      </w:r>
    </w:p>
    <w:p w14:paraId="437B5ED7" w14:textId="77777777" w:rsidR="00627AB7" w:rsidRPr="00B43FE3" w:rsidRDefault="00627AB7" w:rsidP="00627AB7">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Hukuk Hakkında Konuşmak </w:t>
      </w:r>
    </w:p>
    <w:p w14:paraId="6EF2467A"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Yargıçların eğitim amaçlı hukukla ilgili konuşmalar yapm</w:t>
      </w:r>
      <w:r>
        <w:rPr>
          <w:rFonts w:ascii="Times New Roman" w:hAnsi="Times New Roman" w:cs="Times New Roman"/>
          <w:color w:val="000000"/>
        </w:rPr>
        <w:t>aları yahut hukuki düzenlemele</w:t>
      </w:r>
      <w:r w:rsidRPr="00B43FE3">
        <w:rPr>
          <w:rFonts w:ascii="Times New Roman" w:hAnsi="Times New Roman" w:cs="Times New Roman"/>
          <w:color w:val="000000"/>
        </w:rPr>
        <w:t>rin açıkları veya zayıflıkları ile ilgili tespitlerde bulunmaları mümkündür. Yargıçların yasa tasarıları hakkındaki görüşleri de bazı durumlarda yasama</w:t>
      </w:r>
      <w:r>
        <w:rPr>
          <w:rFonts w:ascii="Times New Roman" w:hAnsi="Times New Roman" w:cs="Times New Roman"/>
          <w:color w:val="000000"/>
        </w:rPr>
        <w:t xml:space="preserve"> sürecinde faydalı olabilir an</w:t>
      </w:r>
      <w:r w:rsidRPr="00B43FE3">
        <w:rPr>
          <w:rFonts w:ascii="Times New Roman" w:hAnsi="Times New Roman" w:cs="Times New Roman"/>
          <w:color w:val="000000"/>
        </w:rPr>
        <w:t>cak bu durumda yargıcın resmî olmayan bir yorum orta</w:t>
      </w:r>
      <w:r>
        <w:rPr>
          <w:rFonts w:ascii="Times New Roman" w:hAnsi="Times New Roman" w:cs="Times New Roman"/>
          <w:color w:val="000000"/>
        </w:rPr>
        <w:t>ya koymamış olması veya anaya</w:t>
      </w:r>
      <w:r w:rsidRPr="00B43FE3">
        <w:rPr>
          <w:rFonts w:ascii="Times New Roman" w:hAnsi="Times New Roman" w:cs="Times New Roman"/>
          <w:color w:val="000000"/>
        </w:rPr>
        <w:t xml:space="preserve">saya uygunlukla ilgili tartışmalı meselelerde görüş bildirmemiş olması gerekir. Yargıçların yasa tasarılarıyla ilgili yapacakları öneriler, tasarının yasalaştığı takdirde uygulanmasıyla ilgili ortaya çıkabilecek ‘hukuki’, ‘teknik’ sorunlarla ilgili olmalıdır ve böyle durumlarda görüş bildirilirken siyasal tartışmalardan kaçınılmalıdır. </w:t>
      </w:r>
    </w:p>
    <w:p w14:paraId="5F86B77F" w14:textId="77777777" w:rsidR="00627AB7" w:rsidRPr="00B43FE3" w:rsidRDefault="00627AB7" w:rsidP="00627AB7">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Ahlaki Bir Ödev Olarak Konuşmak </w:t>
      </w:r>
    </w:p>
    <w:p w14:paraId="4E3A62AB" w14:textId="77777777" w:rsidR="00627AB7"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Gündelik hayattaki gelişmeler, toplumun genelini ilgilendiren ahlaki meselelerdeki konu- munu belirtmeyi ahlaki bir ödev olarak dayatabilir. Çevreci duyarlılıklar, savaş karşıtlığı gibi meselelerde imza kampanyasına destek vermek, barışçıl ve hukuka uygun toplantılara katılmak yargıcın ifade özgürlüğünü kullanma biçimi olara</w:t>
      </w:r>
      <w:r>
        <w:rPr>
          <w:rFonts w:ascii="Times New Roman" w:hAnsi="Times New Roman" w:cs="Times New Roman"/>
          <w:color w:val="000000"/>
        </w:rPr>
        <w:t>k görülmelidir. Bununla birlik</w:t>
      </w:r>
      <w:r w:rsidRPr="00B43FE3">
        <w:rPr>
          <w:rFonts w:ascii="Times New Roman" w:hAnsi="Times New Roman" w:cs="Times New Roman"/>
          <w:color w:val="000000"/>
        </w:rPr>
        <w:t xml:space="preserve">te olayla ilgili muhtemel bir davaya bakma durumu söz konusu ise bu durum tarafsızlığı zedeleyeceğinden, yargıç bu tip eylemlerden de kaçınmalıdır. </w:t>
      </w:r>
    </w:p>
    <w:p w14:paraId="1A222F38" w14:textId="77777777" w:rsidR="00E87B15" w:rsidRPr="00B43FE3" w:rsidRDefault="00E87B15" w:rsidP="00627AB7">
      <w:pPr>
        <w:widowControl w:val="0"/>
        <w:autoSpaceDE w:val="0"/>
        <w:autoSpaceDN w:val="0"/>
        <w:adjustRightInd w:val="0"/>
        <w:spacing w:after="240" w:line="300" w:lineRule="atLeast"/>
        <w:jc w:val="both"/>
        <w:rPr>
          <w:rFonts w:ascii="Times New Roman" w:hAnsi="Times New Roman" w:cs="Times New Roman"/>
          <w:color w:val="000000"/>
        </w:rPr>
      </w:pPr>
      <w:bookmarkStart w:id="0" w:name="_GoBack"/>
      <w:bookmarkEnd w:id="0"/>
    </w:p>
    <w:p w14:paraId="30E82AAA"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lastRenderedPageBreak/>
        <w:t xml:space="preserve">Mali Konular ve Yargıçlık </w:t>
      </w:r>
    </w:p>
    <w:p w14:paraId="55B98EDA"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4.7’ye göre; </w:t>
      </w:r>
    </w:p>
    <w:p w14:paraId="4AAA2BE5"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şahsına ait olan ve kendi yönetimine bırakılan finansal gelirlerin bilgisine sahip olmalı ve aile üyelerinin finansal gelirlerinin kendisine bildirilmesi için makul bir çaba sarf etmelidir. </w:t>
      </w:r>
    </w:p>
    <w:p w14:paraId="7D62BCD7"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Finansal gelirlerden anlaşılması gereken, menkul kıymetl</w:t>
      </w:r>
      <w:r>
        <w:rPr>
          <w:rFonts w:ascii="Times New Roman" w:hAnsi="Times New Roman" w:cs="Times New Roman"/>
          <w:color w:val="000000"/>
        </w:rPr>
        <w:t>er ve hisseler gibi gelir geti</w:t>
      </w:r>
      <w:r w:rsidRPr="00B43FE3">
        <w:rPr>
          <w:rFonts w:ascii="Times New Roman" w:hAnsi="Times New Roman" w:cs="Times New Roman"/>
          <w:color w:val="000000"/>
        </w:rPr>
        <w:t xml:space="preserve">ren mülkiyetler ve ortaklıklar ile bu tip gelir getirici işlerle uğraşan şirket ve kurumların yöneticiliğini, danışmanlığını yapmak yahut şirket veya kurumun işleyişine başka bir şe- kilde katılmaktır. </w:t>
      </w:r>
    </w:p>
    <w:p w14:paraId="4FF37D57"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Kişisel İlişkiler ve Yargıçlık </w:t>
      </w:r>
    </w:p>
    <w:p w14:paraId="4B1C488C"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4.8’e göre; </w:t>
      </w:r>
    </w:p>
    <w:p w14:paraId="171809D0"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ailesinin, sosyal veya diğer ilişkilerinin, kendi mesleki davr</w:t>
      </w:r>
      <w:r>
        <w:rPr>
          <w:rFonts w:ascii="Times New Roman" w:hAnsi="Times New Roman" w:cs="Times New Roman"/>
          <w:i/>
          <w:iCs/>
          <w:color w:val="000000"/>
        </w:rPr>
        <w:t>anışlarını veya vereceği yar</w:t>
      </w:r>
      <w:r w:rsidRPr="00B43FE3">
        <w:rPr>
          <w:rFonts w:ascii="Times New Roman" w:hAnsi="Times New Roman" w:cs="Times New Roman"/>
          <w:i/>
          <w:iCs/>
          <w:color w:val="000000"/>
        </w:rPr>
        <w:t xml:space="preserve">gısal kararı etkilemesine izin vermemelidir. </w:t>
      </w:r>
    </w:p>
    <w:p w14:paraId="103D3A12"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Mesleğin İtibarını Suiistimal </w:t>
      </w:r>
    </w:p>
    <w:p w14:paraId="17E97F49"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4.9’a göre; </w:t>
      </w:r>
    </w:p>
    <w:p w14:paraId="73C4D694"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yargıçlık mesleğinin itibarını; kendisine, aile üyelerinden birisine veya herhangi bir kimseye özel çıkar sağlayacak şekilde ne kendisi kullanmalı ne d</w:t>
      </w:r>
      <w:r>
        <w:rPr>
          <w:rFonts w:ascii="Times New Roman" w:hAnsi="Times New Roman" w:cs="Times New Roman"/>
          <w:i/>
          <w:iCs/>
          <w:color w:val="000000"/>
        </w:rPr>
        <w:t>e başka birisine kullandırtma</w:t>
      </w:r>
      <w:r w:rsidRPr="00B43FE3">
        <w:rPr>
          <w:rFonts w:ascii="Times New Roman" w:hAnsi="Times New Roman" w:cs="Times New Roman"/>
          <w:i/>
          <w:iCs/>
          <w:color w:val="000000"/>
        </w:rPr>
        <w:t>lıdır. Yargıç, yargı görevinin yerine getirilmesinde, herhangi bir kimsenin kendisini etkileyebil</w:t>
      </w:r>
      <w:r>
        <w:rPr>
          <w:rFonts w:ascii="Times New Roman" w:hAnsi="Times New Roman" w:cs="Times New Roman"/>
          <w:i/>
          <w:iCs/>
          <w:color w:val="000000"/>
        </w:rPr>
        <w:t>e</w:t>
      </w:r>
      <w:r w:rsidRPr="00B43FE3">
        <w:rPr>
          <w:rFonts w:ascii="Times New Roman" w:hAnsi="Times New Roman" w:cs="Times New Roman"/>
          <w:i/>
          <w:iCs/>
          <w:color w:val="000000"/>
        </w:rPr>
        <w:t xml:space="preserve">ceği izlenimine ne kendisi yol açmalıdır, ne de başkalarının böyle bir izlenime yol açmalarına müsaade etmelidir. </w:t>
      </w:r>
    </w:p>
    <w:p w14:paraId="6168DB68"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resmî yazışmalarda kullanması için kendisine verilen yahut kendisinin hazır- lattığı antetli kâğıtları kişisel işlerinde kullanmamalıdır. Zira, söz gelimi bir sigorta me- selesiyle ilgili olarak acenteyle yaptığı yazışmada antetli kâğıt kullanmış olması, yargıcın konumunu hatırlatması ve bu konumu nedeniyle avantaj talep etmesi anlamına gelecektir. </w:t>
      </w:r>
    </w:p>
    <w:p w14:paraId="0EB61780"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Mesleğin İcrası Sırasında Elde Edilen Bilgiler </w:t>
      </w:r>
    </w:p>
    <w:p w14:paraId="7AB0407E"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4.10’a göre; </w:t>
      </w:r>
    </w:p>
    <w:p w14:paraId="56A72E6A"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tarafından, yargıçlık mesleğinin icrası sırasında elde edilen sı</w:t>
      </w:r>
      <w:r>
        <w:rPr>
          <w:rFonts w:ascii="Times New Roman" w:hAnsi="Times New Roman" w:cs="Times New Roman"/>
          <w:i/>
          <w:iCs/>
          <w:color w:val="000000"/>
        </w:rPr>
        <w:t>r niteliğindeki bilgiler, yar</w:t>
      </w:r>
      <w:r w:rsidRPr="00B43FE3">
        <w:rPr>
          <w:rFonts w:ascii="Times New Roman" w:hAnsi="Times New Roman" w:cs="Times New Roman"/>
          <w:i/>
          <w:iCs/>
          <w:color w:val="000000"/>
        </w:rPr>
        <w:t xml:space="preserve">gıcın yargısal göreviyle ilgili olmayan diğer amaçlar için yargıç tarafından kullanılamaz ve ifşa edilemez. </w:t>
      </w:r>
    </w:p>
    <w:p w14:paraId="66AC7019"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Yargıçlık Mesleğiyle Bağdaşan Eylemler </w:t>
      </w:r>
    </w:p>
    <w:p w14:paraId="005555E3"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Yargısal görevlerini tam ve eksiksiz bir şekilde icra etmek kaydıyla yargıcın aşağıdaki faaliyetlerde bulunabileceği kabul edilmektedir. </w:t>
      </w:r>
    </w:p>
    <w:p w14:paraId="64CCA108"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lastRenderedPageBreak/>
        <w:t xml:space="preserve">BYDİ 4.11.1’e göre; </w:t>
      </w:r>
    </w:p>
    <w:p w14:paraId="194A9942"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Hukuk, hukuk sistemi, adalet teşkilatı idaresi veya bunlarla ilgil</w:t>
      </w:r>
      <w:r>
        <w:rPr>
          <w:rFonts w:ascii="Times New Roman" w:hAnsi="Times New Roman" w:cs="Times New Roman"/>
          <w:i/>
          <w:iCs/>
          <w:color w:val="000000"/>
        </w:rPr>
        <w:t>i diğer konularda yazı yazabi</w:t>
      </w:r>
      <w:r w:rsidRPr="00B43FE3">
        <w:rPr>
          <w:rFonts w:ascii="Times New Roman" w:hAnsi="Times New Roman" w:cs="Times New Roman"/>
          <w:i/>
          <w:iCs/>
          <w:color w:val="000000"/>
        </w:rPr>
        <w:t xml:space="preserve">lir, konferans verebilir, ders verebilir ve bu konularla ilgili etkinliklere katılabilir. </w:t>
      </w:r>
    </w:p>
    <w:p w14:paraId="5DE649AC"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4.11.2’ye göre; </w:t>
      </w:r>
    </w:p>
    <w:p w14:paraId="66A53D60"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Hukuk, hukuk sistemi, adalet teşkilatı veya bunlarla ilgili diğer</w:t>
      </w:r>
      <w:r>
        <w:rPr>
          <w:rFonts w:ascii="Times New Roman" w:hAnsi="Times New Roman" w:cs="Times New Roman"/>
          <w:i/>
          <w:iCs/>
          <w:color w:val="000000"/>
        </w:rPr>
        <w:t xml:space="preserve"> konularla ilgili resmî bir or</w:t>
      </w:r>
      <w:r w:rsidRPr="00B43FE3">
        <w:rPr>
          <w:rFonts w:ascii="Times New Roman" w:hAnsi="Times New Roman" w:cs="Times New Roman"/>
          <w:i/>
          <w:iCs/>
          <w:color w:val="000000"/>
        </w:rPr>
        <w:t xml:space="preserve">ganın yürüttüğü soruşturmaya yahut komite toplantısına aleni bir şekilde dinlenilmek üzere katılabilir. </w:t>
      </w:r>
    </w:p>
    <w:p w14:paraId="6C30694F"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4.11.3’e göre; </w:t>
      </w:r>
    </w:p>
    <w:p w14:paraId="1844E8F3"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Üye olması hâlinde bu üyelik bir yargıcın bağımsızlığı ve tarafsızl</w:t>
      </w:r>
      <w:r>
        <w:rPr>
          <w:rFonts w:ascii="Times New Roman" w:hAnsi="Times New Roman" w:cs="Times New Roman"/>
          <w:i/>
          <w:iCs/>
          <w:color w:val="000000"/>
        </w:rPr>
        <w:t>ığı ilkesine halel getirmeye</w:t>
      </w:r>
      <w:r w:rsidRPr="00B43FE3">
        <w:rPr>
          <w:rFonts w:ascii="Times New Roman" w:hAnsi="Times New Roman" w:cs="Times New Roman"/>
          <w:i/>
          <w:iCs/>
          <w:color w:val="000000"/>
        </w:rPr>
        <w:t xml:space="preserve">cekse resmî bir organın veya başka bir idari komisyonun, komitenin veya danışma kurulunun üyesi olarak hizmet verebilir. </w:t>
      </w:r>
    </w:p>
    <w:p w14:paraId="26A95F76"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Yargıçların mevzuata ve hukuk ilkelerine vakıf olmaları, hüküm verme deneyimleri, delilleri araştırma ve inceleme becerileri nedeniyle devletin farklı kurumlarınca kurulan bazı organlarda yer almaları hem arzu edilir bir durum olabilir hem de bu organların işlevleri açısından faydalı olabilir. Ancak devletin yargı organı dışındaki bir kurumunda görev alınmış olması kuvvetler ayrılığı ilkesiyle ve yargı bağımsızlığıyla çelişebilir. Farklı hukuk sistemleri yargıçların yapacakları bu tip görevler için farklı usuller belirlemiştir.</w:t>
      </w:r>
    </w:p>
    <w:p w14:paraId="4ABFF9A6"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Doğallıkla ulusal mevzuata aykırı olmamak ve aşağıdaki hususları da</w:t>
      </w:r>
      <w:r>
        <w:rPr>
          <w:rFonts w:ascii="Times New Roman" w:hAnsi="Times New Roman" w:cs="Times New Roman"/>
          <w:color w:val="000000"/>
        </w:rPr>
        <w:t>ima akılda tut</w:t>
      </w:r>
      <w:r w:rsidRPr="00B43FE3">
        <w:rPr>
          <w:rFonts w:ascii="Times New Roman" w:hAnsi="Times New Roman" w:cs="Times New Roman"/>
          <w:color w:val="000000"/>
        </w:rPr>
        <w:t xml:space="preserve">mak kaydıyla böyle bir görevin üstlenilmesi mümkündür: </w:t>
      </w:r>
    </w:p>
    <w:p w14:paraId="41D92F98" w14:textId="77777777" w:rsidR="00627AB7" w:rsidRPr="00B43FE3" w:rsidRDefault="00627AB7" w:rsidP="00627AB7">
      <w:pPr>
        <w:widowControl w:val="0"/>
        <w:numPr>
          <w:ilvl w:val="0"/>
          <w:numId w:val="1"/>
        </w:numPr>
        <w:tabs>
          <w:tab w:val="left" w:pos="220"/>
          <w:tab w:val="left" w:pos="720"/>
        </w:tabs>
        <w:autoSpaceDE w:val="0"/>
        <w:autoSpaceDN w:val="0"/>
        <w:adjustRightInd w:val="0"/>
        <w:spacing w:after="266" w:line="300" w:lineRule="atLeast"/>
        <w:ind w:hanging="720"/>
        <w:jc w:val="both"/>
        <w:rPr>
          <w:rFonts w:ascii="Times New Roman" w:hAnsi="Times New Roman" w:cs="Times New Roman"/>
          <w:color w:val="000000"/>
        </w:rPr>
      </w:pPr>
      <w:r w:rsidRPr="00B43FE3">
        <w:rPr>
          <w:rFonts w:ascii="Times New Roman" w:hAnsi="Times New Roman" w:cs="Times New Roman"/>
          <w:color w:val="000000"/>
        </w:rPr>
        <w:t xml:space="preserve">Yargıcın meşru işlevi yargıçlıktır. Yargıcın sahip olduğu mesleki deneyim ve birikim, </w:t>
      </w:r>
      <w:r>
        <w:rPr>
          <w:rFonts w:ascii="Times New Roman" w:hAnsi="Times New Roman" w:cs="Times New Roman"/>
          <w:color w:val="000000"/>
        </w:rPr>
        <w:t xml:space="preserve">istisnai bir eğitim </w:t>
      </w:r>
      <w:r w:rsidRPr="00B43FE3">
        <w:rPr>
          <w:rFonts w:ascii="Times New Roman" w:hAnsi="Times New Roman" w:cs="Times New Roman"/>
          <w:color w:val="000000"/>
        </w:rPr>
        <w:t>süreci gerektirir. Yargıçlık</w:t>
      </w:r>
      <w:r>
        <w:rPr>
          <w:rFonts w:ascii="Times New Roman" w:hAnsi="Times New Roman" w:cs="Times New Roman"/>
          <w:color w:val="000000"/>
        </w:rPr>
        <w:t>tan çok daha düşük sayılabile</w:t>
      </w:r>
      <w:r w:rsidRPr="00B43FE3">
        <w:rPr>
          <w:rFonts w:ascii="Times New Roman" w:hAnsi="Times New Roman" w:cs="Times New Roman"/>
          <w:color w:val="000000"/>
        </w:rPr>
        <w:t>cek bir mevki için hâlihazırdaki yargıçlar dışında ehil kişiler bulmak mümkündür.  </w:t>
      </w:r>
    </w:p>
    <w:p w14:paraId="4403AF56" w14:textId="77777777" w:rsidR="00627AB7" w:rsidRPr="00B43FE3" w:rsidRDefault="00627AB7" w:rsidP="00627AB7">
      <w:pPr>
        <w:widowControl w:val="0"/>
        <w:numPr>
          <w:ilvl w:val="0"/>
          <w:numId w:val="1"/>
        </w:numPr>
        <w:tabs>
          <w:tab w:val="left" w:pos="220"/>
        </w:tabs>
        <w:autoSpaceDE w:val="0"/>
        <w:autoSpaceDN w:val="0"/>
        <w:adjustRightInd w:val="0"/>
        <w:spacing w:after="266" w:line="300" w:lineRule="atLeast"/>
        <w:ind w:left="0" w:firstLine="0"/>
        <w:jc w:val="both"/>
        <w:rPr>
          <w:rFonts w:ascii="Times New Roman" w:hAnsi="Times New Roman" w:cs="Times New Roman"/>
          <w:color w:val="000000"/>
        </w:rPr>
      </w:pPr>
      <w:r w:rsidRPr="00B43FE3">
        <w:rPr>
          <w:rFonts w:ascii="Times New Roman" w:hAnsi="Times New Roman" w:cs="Times New Roman"/>
          <w:color w:val="000000"/>
        </w:rPr>
        <w:t>İdarenin oluşturduğu bir soruşturma komisyon</w:t>
      </w:r>
      <w:r>
        <w:rPr>
          <w:rFonts w:ascii="Times New Roman" w:hAnsi="Times New Roman" w:cs="Times New Roman"/>
          <w:color w:val="000000"/>
        </w:rPr>
        <w:t>unun bulguları nihayetinde mah</w:t>
      </w:r>
      <w:r w:rsidRPr="00B43FE3">
        <w:rPr>
          <w:rFonts w:ascii="Times New Roman" w:hAnsi="Times New Roman" w:cs="Times New Roman"/>
          <w:color w:val="000000"/>
        </w:rPr>
        <w:t>kemede sonuçlanacak bir sürecin ilk adımıdır. Yahu</w:t>
      </w:r>
      <w:r>
        <w:rPr>
          <w:rFonts w:ascii="Times New Roman" w:hAnsi="Times New Roman" w:cs="Times New Roman"/>
          <w:color w:val="000000"/>
        </w:rPr>
        <w:t>t bir araştırma komisyonu, ge</w:t>
      </w:r>
      <w:r w:rsidRPr="00B43FE3">
        <w:rPr>
          <w:rFonts w:ascii="Times New Roman" w:hAnsi="Times New Roman" w:cs="Times New Roman"/>
          <w:color w:val="000000"/>
        </w:rPr>
        <w:t xml:space="preserve">nellikle kamuda büyük tartışma yaratacak konularla ilgilenir. Bir yargıcın böyle bir komisyonda görev alması, asıl </w:t>
      </w:r>
      <w:r>
        <w:rPr>
          <w:rFonts w:ascii="Times New Roman" w:hAnsi="Times New Roman" w:cs="Times New Roman"/>
          <w:color w:val="000000"/>
        </w:rPr>
        <w:t xml:space="preserve">görevin ifasını etkileyebilir. </w:t>
      </w:r>
      <w:r w:rsidRPr="00B43FE3">
        <w:rPr>
          <w:rFonts w:ascii="Times New Roman" w:hAnsi="Times New Roman" w:cs="Times New Roman"/>
          <w:color w:val="000000"/>
        </w:rPr>
        <w:t>Hukuki yahut idari bir zorunluluk olmadıkça, yargıcın böyle bir görevi kabul ederken görevi hukukun, hukuk sisteminin veya adalet teşkilatının yönetiminin geliştirilmesi için mi yoksa bunlardan başka bir siyasa için mi kabul ettiğini sorgulamalıdır. Üstleneceği görev yargısal görevleriyle karışacak yahut yargıç bağımsızlığına, tarafsızlığına, onuruna dair kamuoyu algısını zedeleyecek ise ya</w:t>
      </w:r>
      <w:r>
        <w:rPr>
          <w:rFonts w:ascii="Times New Roman" w:hAnsi="Times New Roman" w:cs="Times New Roman"/>
          <w:color w:val="000000"/>
        </w:rPr>
        <w:t xml:space="preserve">rgıç görevi kabul etmemelidir. </w:t>
      </w:r>
      <w:r w:rsidRPr="00B43FE3">
        <w:rPr>
          <w:rFonts w:ascii="Times New Roman" w:hAnsi="Times New Roman" w:cs="Times New Roman"/>
          <w:color w:val="000000"/>
        </w:rPr>
        <w:t>Yargıçların bakanlık bünyesinde görevlendirilmesi, özellikle de bakanla yakın çalışma arkadaşlığı yapılması durumunda oldukça hassas bir konud</w:t>
      </w:r>
      <w:r>
        <w:rPr>
          <w:rFonts w:ascii="Times New Roman" w:hAnsi="Times New Roman" w:cs="Times New Roman"/>
          <w:color w:val="000000"/>
        </w:rPr>
        <w:t>ur. Mevzuatın izin verdiği öl</w:t>
      </w:r>
      <w:r w:rsidRPr="00B43FE3">
        <w:rPr>
          <w:rFonts w:ascii="Times New Roman" w:hAnsi="Times New Roman" w:cs="Times New Roman"/>
          <w:color w:val="000000"/>
        </w:rPr>
        <w:t>çüde yargıçların bakanlıkta görevlendirilmesi elbette m</w:t>
      </w:r>
      <w:r>
        <w:rPr>
          <w:rFonts w:ascii="Times New Roman" w:hAnsi="Times New Roman" w:cs="Times New Roman"/>
          <w:color w:val="000000"/>
        </w:rPr>
        <w:t>ümkündür. Bakanlıkta görev yap</w:t>
      </w:r>
      <w:r w:rsidRPr="00B43FE3">
        <w:rPr>
          <w:rFonts w:ascii="Times New Roman" w:hAnsi="Times New Roman" w:cs="Times New Roman"/>
          <w:color w:val="000000"/>
        </w:rPr>
        <w:t xml:space="preserve">makta olan bir yargıcın ise aynı zamanda kürsü yargıçlığına devam etmesi kabul edilemez. Bakanlıkta görevlendirilmiş yargıcın kürsüye dönerken her türlü idari ve </w:t>
      </w:r>
      <w:r w:rsidRPr="00B43FE3">
        <w:rPr>
          <w:rFonts w:ascii="Times New Roman" w:hAnsi="Times New Roman" w:cs="Times New Roman"/>
          <w:color w:val="000000"/>
        </w:rPr>
        <w:lastRenderedPageBreak/>
        <w:t xml:space="preserve">yasamayla ilgili görevini terk etmesi gerekir. </w:t>
      </w:r>
    </w:p>
    <w:p w14:paraId="5C6A5D44" w14:textId="77777777" w:rsidR="00627AB7" w:rsidRPr="00B43FE3" w:rsidRDefault="00627AB7" w:rsidP="00627AB7">
      <w:pPr>
        <w:widowControl w:val="0"/>
        <w:numPr>
          <w:ilvl w:val="0"/>
          <w:numId w:val="1"/>
        </w:numPr>
        <w:tabs>
          <w:tab w:val="left" w:pos="220"/>
        </w:tabs>
        <w:autoSpaceDE w:val="0"/>
        <w:autoSpaceDN w:val="0"/>
        <w:adjustRightInd w:val="0"/>
        <w:spacing w:after="266" w:line="300" w:lineRule="atLeast"/>
        <w:ind w:left="0" w:firstLine="0"/>
        <w:jc w:val="both"/>
        <w:rPr>
          <w:rFonts w:ascii="Times New Roman" w:hAnsi="Times New Roman" w:cs="Times New Roman"/>
          <w:color w:val="000000"/>
        </w:rPr>
      </w:pPr>
      <w:r w:rsidRPr="00B43FE3">
        <w:rPr>
          <w:rFonts w:ascii="Times New Roman" w:hAnsi="Times New Roman" w:cs="Times New Roman"/>
          <w:color w:val="000000"/>
        </w:rPr>
        <w:t> BYDİ 4.11.4’e göre;  </w:t>
      </w:r>
      <w:r w:rsidRPr="00B43FE3">
        <w:rPr>
          <w:rFonts w:ascii="Times New Roman" w:hAnsi="Times New Roman" w:cs="Times New Roman"/>
          <w:i/>
          <w:iCs/>
          <w:color w:val="000000"/>
        </w:rPr>
        <w:t xml:space="preserve">Yargıçlık makamının onurunu zedelememesi ve yargısal görevlerin yerine getirilmesine engel olmaması koşuluyla diğer etkinliklere katılabilir. </w:t>
      </w:r>
      <w:r w:rsidRPr="00B43FE3">
        <w:rPr>
          <w:rFonts w:ascii="Times New Roman" w:hAnsi="Times New Roman" w:cs="Times New Roman"/>
          <w:color w:val="000000"/>
        </w:rPr>
        <w:t> Yargıç toplumdan tümüyle soyutlanmış olmamak için yargı/hukuk dışı faaliyetlere katılabilir hatta katılmalıdır. Dolayısıyla yargıç hukuki olmayan konularda yazı yazabilir, konferans veya ders verebilir, konuşabilir ve sanatsal, sportif vb. faaliyetlere katılabilir. Elbette kanunların iz</w:t>
      </w:r>
      <w:r>
        <w:rPr>
          <w:rFonts w:ascii="Times New Roman" w:hAnsi="Times New Roman" w:cs="Times New Roman"/>
          <w:color w:val="000000"/>
        </w:rPr>
        <w:t>in verdiği ölçüde yardım kuru</w:t>
      </w:r>
      <w:r w:rsidRPr="00B43FE3">
        <w:rPr>
          <w:rFonts w:ascii="Times New Roman" w:hAnsi="Times New Roman" w:cs="Times New Roman"/>
          <w:color w:val="000000"/>
        </w:rPr>
        <w:t>luşlarının, üniversite veya diğer okulların, dinî örgütlerin,</w:t>
      </w:r>
      <w:r>
        <w:rPr>
          <w:rFonts w:ascii="Times New Roman" w:hAnsi="Times New Roman" w:cs="Times New Roman"/>
          <w:color w:val="000000"/>
        </w:rPr>
        <w:t xml:space="preserve"> sosyal kulüplerin, spor kulüp</w:t>
      </w:r>
      <w:r w:rsidRPr="00B43FE3">
        <w:rPr>
          <w:rFonts w:ascii="Times New Roman" w:hAnsi="Times New Roman" w:cs="Times New Roman"/>
          <w:color w:val="000000"/>
        </w:rPr>
        <w:t xml:space="preserve">lerinin üyesi olabilir, organlarında görev alabilir. Yine bu görevlerin uygun sayılabilmesi için şu hususlar dikkate alınmalıdır: </w:t>
      </w:r>
    </w:p>
    <w:p w14:paraId="7788F089" w14:textId="77777777" w:rsidR="00627AB7" w:rsidRPr="00B43FE3" w:rsidRDefault="00627AB7" w:rsidP="00627AB7">
      <w:pPr>
        <w:widowControl w:val="0"/>
        <w:tabs>
          <w:tab w:val="left" w:pos="220"/>
        </w:tabs>
        <w:autoSpaceDE w:val="0"/>
        <w:autoSpaceDN w:val="0"/>
        <w:adjustRightInd w:val="0"/>
        <w:spacing w:after="266"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 • Üyeliğin veya organda temsilin siyasal mahiyette olmaması, yargıcı kamuoyunda meydana gelecek tartışmaların tarafı veya parçası hâline getirmemesi gerekir. </w:t>
      </w:r>
    </w:p>
    <w:p w14:paraId="5B80BB1E" w14:textId="77777777" w:rsidR="00627AB7" w:rsidRPr="00B43FE3" w:rsidRDefault="00627AB7" w:rsidP="00627AB7">
      <w:pPr>
        <w:widowControl w:val="0"/>
        <w:tabs>
          <w:tab w:val="left" w:pos="220"/>
        </w:tabs>
        <w:autoSpaceDE w:val="0"/>
        <w:autoSpaceDN w:val="0"/>
        <w:adjustRightInd w:val="0"/>
        <w:spacing w:after="266"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 • Yargıcın zamanının büyük bir kısmını bu tarz faaliyetler işgal ediyor olmamalıdır. </w:t>
      </w:r>
    </w:p>
    <w:p w14:paraId="749757C5" w14:textId="77777777" w:rsidR="00627AB7" w:rsidRPr="00B43FE3" w:rsidRDefault="00627AB7" w:rsidP="00627AB7">
      <w:pPr>
        <w:widowControl w:val="0"/>
        <w:tabs>
          <w:tab w:val="left" w:pos="220"/>
        </w:tabs>
        <w:autoSpaceDE w:val="0"/>
        <w:autoSpaceDN w:val="0"/>
        <w:adjustRightInd w:val="0"/>
        <w:spacing w:after="266" w:line="300" w:lineRule="atLeast"/>
        <w:jc w:val="both"/>
        <w:rPr>
          <w:rFonts w:ascii="Times New Roman" w:hAnsi="Times New Roman" w:cs="Times New Roman"/>
          <w:color w:val="000000"/>
        </w:rPr>
      </w:pPr>
      <w:r w:rsidRPr="00B43FE3">
        <w:rPr>
          <w:rFonts w:ascii="Times New Roman" w:hAnsi="Times New Roman" w:cs="Times New Roman"/>
          <w:color w:val="000000"/>
        </w:rPr>
        <w:t>• Yargıcın bu tarz kuruluş ve organlarda bulunuşu bir hukuki danışmanlık statüsü  kazanmamalıdır.</w:t>
      </w:r>
    </w:p>
    <w:p w14:paraId="6D0F13A7" w14:textId="77777777" w:rsidR="00627AB7" w:rsidRPr="00B43FE3" w:rsidRDefault="00627AB7" w:rsidP="00627AB7">
      <w:pPr>
        <w:widowControl w:val="0"/>
        <w:tabs>
          <w:tab w:val="left" w:pos="220"/>
        </w:tabs>
        <w:autoSpaceDE w:val="0"/>
        <w:autoSpaceDN w:val="0"/>
        <w:adjustRightInd w:val="0"/>
        <w:spacing w:after="266" w:line="300" w:lineRule="atLeast"/>
        <w:jc w:val="both"/>
        <w:rPr>
          <w:rFonts w:ascii="Times New Roman" w:hAnsi="Times New Roman" w:cs="Times New Roman"/>
          <w:color w:val="000000"/>
        </w:rPr>
      </w:pPr>
      <w:r w:rsidRPr="00B43FE3">
        <w:rPr>
          <w:rFonts w:ascii="Times New Roman" w:hAnsi="Times New Roman" w:cs="Times New Roman"/>
          <w:color w:val="000000"/>
        </w:rPr>
        <w:t> • Kuruluşa üyelik davetleri, eğer zorlayıcı bir etkisi olacağı düşünülebilecek ise yar-  gıcın ismi kullanılarak yapılmamalıdır.</w:t>
      </w:r>
    </w:p>
    <w:p w14:paraId="7671EDDE" w14:textId="77777777" w:rsidR="00627AB7" w:rsidRPr="00B43FE3" w:rsidRDefault="00627AB7" w:rsidP="00627AB7">
      <w:pPr>
        <w:widowControl w:val="0"/>
        <w:numPr>
          <w:ilvl w:val="0"/>
          <w:numId w:val="1"/>
        </w:numPr>
        <w:tabs>
          <w:tab w:val="left" w:pos="220"/>
        </w:tabs>
        <w:autoSpaceDE w:val="0"/>
        <w:autoSpaceDN w:val="0"/>
        <w:adjustRightInd w:val="0"/>
        <w:spacing w:after="266" w:line="300" w:lineRule="atLeast"/>
        <w:ind w:left="0" w:firstLine="0"/>
        <w:jc w:val="both"/>
        <w:rPr>
          <w:rFonts w:ascii="Times New Roman" w:hAnsi="Times New Roman" w:cs="Times New Roman"/>
          <w:color w:val="000000"/>
        </w:rPr>
      </w:pPr>
      <w:r w:rsidRPr="00B43FE3">
        <w:rPr>
          <w:rFonts w:ascii="Times New Roman" w:hAnsi="Times New Roman" w:cs="Times New Roman"/>
          <w:color w:val="000000"/>
        </w:rPr>
        <w:t xml:space="preserve"> Yargıç her vatandaş gibi mülkiyet hakkının getirdiği ve gerektirdiği mali faaliyetlerde bulunabilir; gayrimenkul de dâhil olmak üzere çok farklı türdeki gelir getirici mala sahip olabilir; bu mülkiyetini korumak ve artırmak için işlemler yapabilir. Farklı hukuk sistem- lerinde farklı yasak ve sınırlamalar söz konusu olmakla birlikte, yargıcın herhangi bir kişi veya şirketin emrinde çalışmasını gerektirecek bir ilişkiye girmesi yasaktır. Bununla birlikte istisnai bir durum olarak yargıcın yakın akrabalarının sahibi olduğu aile şirketlerinde görev alabilir. Ancak yine de bu faaliyetlerin de yargıcın zamanını çok işgal etmemesi, yargıçlık mesleğinin gerektirdiği itibarı zedelemiyor olması ve kendi yargı yetkisine ait olmaması gerekir. Yargıcın her hâlükârda özel veya kamu şirketlerinde yönetim kurulu üyesi olması uygun değildir. </w:t>
      </w:r>
    </w:p>
    <w:p w14:paraId="0BBF55C3"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ikamet ettiği apartman veya sitenin yönetiminde yer alması mümkündür. Ancak yargıcın varlığının hukuki danışmanlık olarak algılanmaması gerekir. </w:t>
      </w:r>
    </w:p>
    <w:p w14:paraId="4649D3E9"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Yargıçlık Dışı Hukuki Faaliyetler </w:t>
      </w:r>
    </w:p>
    <w:p w14:paraId="195362B8"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4.12’ye göre; </w:t>
      </w:r>
    </w:p>
    <w:p w14:paraId="2EFEF4DA"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yargıçlık makamında görevli iken hukuk pratiği yapamaz. </w:t>
      </w:r>
    </w:p>
    <w:p w14:paraId="06041808"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Hukuk pratiği sadece mahkemelerde müvekkil temsil etmek olarak değil, hakemlik, tahkim kurulu üyeliği, hukuki danışmanlık; senet, şart, yönetmelik gibi kurum ve kuru- luşların kurucu belgelerini veya örgütsel faaliyetleriyle ilgili kurallarını </w:t>
      </w:r>
      <w:r w:rsidRPr="00B43FE3">
        <w:rPr>
          <w:rFonts w:ascii="Times New Roman" w:hAnsi="Times New Roman" w:cs="Times New Roman"/>
          <w:color w:val="000000"/>
        </w:rPr>
        <w:lastRenderedPageBreak/>
        <w:t xml:space="preserve">hazırlama, şirket- lerin veya vakıfların faaliyetleriyle ilgili hukuki dökümanların hazırlanması hukuk pratiği olarak görülür. Yargıçların bu tip faaliyetlerde yer almasına ilişkin çok farklı ulusal düzenlemeler bulunmaktadır. </w:t>
      </w:r>
    </w:p>
    <w:p w14:paraId="661A8D4C"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Bazı hukuk sistemlerinde yargıçların hakem yahut arabulucu olarak çalışmasına izin verilir. Ne var ki ücret mukabilinde böyle bir işin yapılması yargıçlık mesleğiyle bağdaş- maz kabul edilir; ücretsiz yapıldığı durumlarda ise yargıcın asıl işi ile böyle bir hizmetin karışabileceği düşünülür. </w:t>
      </w:r>
    </w:p>
    <w:p w14:paraId="23AB84C3"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hukuki tavsiyede bulunmamalıdır. Yakın akrabalar ve arkadaş çevresinde yargı- cın hukuk görüşlerine başvurulması ve yargıcın da bunlara cevap vermesi doğaldır. Ancak bu durumda da yargıç görüşlerinin resmî bir görüş olmadığını, konumunun hukuki danışmanlık olmadığını belirtmeli ve hiçbir şekilde ücret almamalıdır. </w:t>
      </w:r>
    </w:p>
    <w:p w14:paraId="0610F2C0"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her vatandaş gibi haklarını mahkemede koruma hakkı vardır. Ancak yargıç hem mahkemeye gitme hem de davasını bizatihi kendisi görme konusunda ihtiyatlı davran- malıdır. Zira böyle bir durum mesleğinden kaynaklanan bir avantaj sağlama riskini taşır. </w:t>
      </w:r>
    </w:p>
    <w:p w14:paraId="533D7548"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Meslek Örgütlerine Üyelik </w:t>
      </w:r>
    </w:p>
    <w:p w14:paraId="77C93A92"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4.13’e göre; </w:t>
      </w:r>
    </w:p>
    <w:p w14:paraId="7DD8F70F"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yargıçlarla ilgili derneklere katılabilir veya böyle bir dernek kurabilir ya da yargıçların çıkarlarını temsil eden diğer örgütlere katılabilir. </w:t>
      </w:r>
    </w:p>
    <w:p w14:paraId="078AFCC1"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Yargıca ve Yakınlarına Verilen Hediye ve Bağışlar </w:t>
      </w:r>
    </w:p>
    <w:p w14:paraId="7A0F26CA"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4.14’e göre; </w:t>
      </w:r>
    </w:p>
    <w:p w14:paraId="325019CE"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ve aile üyeleri; yargısal görevlerin yerine getirilmesiyle bağlantılı bir şekilde, bir şeyin yargıç tarafından yapılması, yapılmaması veya yapılmasına kayıtsız kalınması ile ilgili olarak herhangi bir hediye, kredi, teberrû yahut lütuf talebinde ne bulunabilir ne de kabul edebilir. </w:t>
      </w:r>
    </w:p>
    <w:p w14:paraId="45FAC894" w14:textId="77777777" w:rsidR="00627AB7" w:rsidRPr="00B43FE3" w:rsidRDefault="00627AB7" w:rsidP="00627AB7">
      <w:pPr>
        <w:widowControl w:val="0"/>
        <w:autoSpaceDE w:val="0"/>
        <w:autoSpaceDN w:val="0"/>
        <w:adjustRightInd w:val="0"/>
        <w:spacing w:after="240" w:line="26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hiçbir surette ayrımcılık yapmamalıdır. </w:t>
      </w:r>
    </w:p>
    <w:p w14:paraId="40EDC050"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4.15’e göre ise; </w:t>
      </w:r>
    </w:p>
    <w:p w14:paraId="7BF7A223"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mahkeme personeline veya nüfuzu, idaresi ve yetkisi altında</w:t>
      </w:r>
      <w:r>
        <w:rPr>
          <w:rFonts w:ascii="Times New Roman" w:hAnsi="Times New Roman" w:cs="Times New Roman"/>
          <w:i/>
          <w:iCs/>
          <w:color w:val="000000"/>
        </w:rPr>
        <w:t>ki diğer kişilere, görevleri</w:t>
      </w:r>
      <w:r w:rsidRPr="00B43FE3">
        <w:rPr>
          <w:rFonts w:ascii="Times New Roman" w:hAnsi="Times New Roman" w:cs="Times New Roman"/>
          <w:i/>
          <w:iCs/>
          <w:color w:val="000000"/>
        </w:rPr>
        <w:t>nin veya işlevlerinin yerine getirilmesiyle bağlantılı bir şekilde; b</w:t>
      </w:r>
      <w:r>
        <w:rPr>
          <w:rFonts w:ascii="Times New Roman" w:hAnsi="Times New Roman" w:cs="Times New Roman"/>
          <w:i/>
          <w:iCs/>
          <w:color w:val="000000"/>
        </w:rPr>
        <w:t>ir şeyin yapılması, yapılmama</w:t>
      </w:r>
      <w:r w:rsidRPr="00B43FE3">
        <w:rPr>
          <w:rFonts w:ascii="Times New Roman" w:hAnsi="Times New Roman" w:cs="Times New Roman"/>
          <w:i/>
          <w:iCs/>
          <w:color w:val="000000"/>
        </w:rPr>
        <w:t xml:space="preserve">sı veya yapılmasına kayıtsız kalınması ile ilgili olarak herhangi bir hediye, kredi, teberrû yahut lütuf talebinde bulunmaları veya kabul etmelerine mahal veremez. </w:t>
      </w:r>
    </w:p>
    <w:p w14:paraId="66141A30"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Yargıca veya yargıcın ailesine teklif edilen hediyeler, kr</w:t>
      </w:r>
      <w:r>
        <w:rPr>
          <w:rFonts w:ascii="Times New Roman" w:hAnsi="Times New Roman" w:cs="Times New Roman"/>
          <w:color w:val="000000"/>
        </w:rPr>
        <w:t>ediler, teberrular veya herhan</w:t>
      </w:r>
      <w:r w:rsidRPr="00B43FE3">
        <w:rPr>
          <w:rFonts w:ascii="Times New Roman" w:hAnsi="Times New Roman" w:cs="Times New Roman"/>
          <w:color w:val="000000"/>
        </w:rPr>
        <w:t xml:space="preserve">gi bir türden lütuf, yargıcı etkilemeyi amaçlamış olabilir veya öyle görünebilir. Yargıcın bizatihi böyle bir ilişkiye dâhil olmaması gerektiği gibi aile üyeleri ve yine </w:t>
      </w:r>
      <w:r w:rsidRPr="00B43FE3">
        <w:rPr>
          <w:rFonts w:ascii="Times New Roman" w:hAnsi="Times New Roman" w:cs="Times New Roman"/>
          <w:color w:val="000000"/>
        </w:rPr>
        <w:lastRenderedPageBreak/>
        <w:t xml:space="preserve">aynı şekilde mahkeme çalışanları ve yargıcın nüfuzu, idaresi veya yetkisi altında kalan görevliler, etik sınırlar hakkında uyarılmalıdır. </w:t>
      </w:r>
    </w:p>
    <w:p w14:paraId="2C3D9ED9"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Bununla birlikte bazı hediye ve ilişkiler bu kapsamda değerlendirilmez: </w:t>
      </w:r>
    </w:p>
    <w:p w14:paraId="5303A487"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Olağan misafirperverlik ikramları,</w:t>
      </w:r>
    </w:p>
    <w:p w14:paraId="4DCBA3A3"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 Kitap, dergi, makale, kaset, takvim, cd veya buna benzer nitelikte olan hediyeler,</w:t>
      </w:r>
    </w:p>
    <w:p w14:paraId="185180D4"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 Halka açık yarışmalarda, kampanyalarda veya etkinliklerde kazanılan ödül veya hediyeler, </w:t>
      </w:r>
    </w:p>
    <w:p w14:paraId="09C80BFA"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 Herkese açık konferans, sempozyum, forum, panel, yemek, resepsiyon veya buna </w:t>
      </w:r>
    </w:p>
    <w:p w14:paraId="5A8029D2"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benzer etkinliklerde verilen hatıra niteliğindeki hediyeler,</w:t>
      </w:r>
    </w:p>
    <w:p w14:paraId="01D13961"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 Tanıtım amacına yönelik, herkese dağıtılan ve sembolik değeri bulunan reklam ve el sanatları ürünleri,</w:t>
      </w:r>
    </w:p>
    <w:p w14:paraId="5292FAC8"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 Finans kurumlarından piyasa koşullarına göre alınan krediler,</w:t>
      </w:r>
    </w:p>
    <w:p w14:paraId="6BAB9B81"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 Herkese açık ve kayırma yapılmaksızın verilmiş burslar,</w:t>
      </w:r>
    </w:p>
    <w:p w14:paraId="31799455"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 • Salt hukukun, hukuk sisteminin ve adalet teşkilatı yönetiminin geliştirilmesiyle ilgili toplantılar için yapılan seyahat ve konaklama masraflarının karşılanması. Bununla birlikte, BYDİ 4.16’ya göre; </w:t>
      </w:r>
    </w:p>
    <w:p w14:paraId="203C4D15"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Umuma açıklama konusundaki yasal gerekler ve hukuk gözetilmek suretiyle yargıç; tarafgirlik görüntüsüne yol açmayacak veya yargısal görevlerin icrasında yargıcı etkilemek amacıyla verildiği izlenimi yaratmayacak hatıra kâbilinden hediye, ödül veya benzeri şeyi alabilir. </w:t>
      </w:r>
    </w:p>
    <w:p w14:paraId="4465EE0E"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Yargıca ve yargıcın aile üyelerine verilecek pahalı bir hediye, yargıcın tarafsızlığı ve yargıç mesleğinin onuru hakkında soru işaretleri doğurabilir. Böyle bir hediye söz konusu olduğunda yargıç hediyeyi nezaketle reddetmelidir. </w:t>
      </w:r>
    </w:p>
    <w:p w14:paraId="156A573F"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EŞİTLİK </w:t>
      </w:r>
    </w:p>
    <w:p w14:paraId="2BA1BC4B"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BYDİ’nin yargı etiğine ilişkin olarak beşinci sırada zikrettiği değer, eşitliktir. BYDİ’ye göre: </w:t>
      </w:r>
    </w:p>
    <w:p w14:paraId="76C149C2"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Yargıçlık makamının gerektirdiği performans açısından asıl olan herkesin mahkemeler önünde eşit muameleye tabi tutulmasını sağlamaktır. </w:t>
      </w:r>
    </w:p>
    <w:p w14:paraId="70378060"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Farklılıkların Farkında Olmak </w:t>
      </w:r>
    </w:p>
    <w:p w14:paraId="1C44C81B"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5.1’e göre; </w:t>
      </w:r>
    </w:p>
    <w:p w14:paraId="15BD7693"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toplumdaki çeşitliliğin ve ırk, renk, cinsiyet, din, millî köken, sosyal sınıf, sakatlık, yaş, evlilik durumu, cinsel yönelim, sosyal ve ekonomik durum ve benzeri </w:t>
      </w:r>
      <w:r w:rsidRPr="00B43FE3">
        <w:rPr>
          <w:rFonts w:ascii="Times New Roman" w:hAnsi="Times New Roman" w:cs="Times New Roman"/>
          <w:i/>
          <w:iCs/>
          <w:color w:val="000000"/>
        </w:rPr>
        <w:lastRenderedPageBreak/>
        <w:t xml:space="preserve">diğer sebeplerden neşet eden –ama bunlarla da sınırlı olmayan- farklılıkların (davaya/karara/ithama mesnet olmayan sebepler) farkında olmak ve bunları anlamak zorundadır. </w:t>
      </w:r>
    </w:p>
    <w:p w14:paraId="207A92D0"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Ön Yargı ve Peşin Hükümlülük Yasağı </w:t>
      </w:r>
    </w:p>
    <w:p w14:paraId="195EEBE3"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5.2’ye göre; </w:t>
      </w:r>
    </w:p>
    <w:p w14:paraId="698C3163"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yargıçlık görevini yerine getirirken, davaya/karara/ithama mesnet olmayan sebeplere dayanarak herhangi bir kişi ya da gruba karşı sözle veya davranışla herhangi bir peşin hüküm veya ön yargı izhar edemez. </w:t>
      </w:r>
    </w:p>
    <w:p w14:paraId="424F9F92"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Yargıcın davranışları, makul bir gözlemcinin yargıcın tarafsızlığına güven duymasını sağlayacak nitelikte olmalıdır. Dolayısıyla yargıç makul bir gözlemcinin duyarsızlık veya saygısızlık olarak yorumlayabileceği her türlü yorum, ifade, jest, mimik veya davranıştan kaçınmalıdır. Her türlü ayrımcılığı ima edecek espri gibi ‘e</w:t>
      </w:r>
      <w:r>
        <w:rPr>
          <w:rFonts w:ascii="Times New Roman" w:hAnsi="Times New Roman" w:cs="Times New Roman"/>
          <w:color w:val="000000"/>
        </w:rPr>
        <w:t>sasında kötü niyetle yapılmadı</w:t>
      </w:r>
      <w:r w:rsidRPr="00B43FE3">
        <w:rPr>
          <w:rFonts w:ascii="Times New Roman" w:hAnsi="Times New Roman" w:cs="Times New Roman"/>
          <w:color w:val="000000"/>
        </w:rPr>
        <w:t>ğı’ iddia edilen her türlü ifade de bu kapsamda değerlendiri</w:t>
      </w:r>
      <w:r>
        <w:rPr>
          <w:rFonts w:ascii="Times New Roman" w:hAnsi="Times New Roman" w:cs="Times New Roman"/>
          <w:color w:val="000000"/>
        </w:rPr>
        <w:t>lmelidir. Yargıç böyle bir dav</w:t>
      </w:r>
      <w:r w:rsidRPr="00B43FE3">
        <w:rPr>
          <w:rFonts w:ascii="Times New Roman" w:hAnsi="Times New Roman" w:cs="Times New Roman"/>
          <w:color w:val="000000"/>
        </w:rPr>
        <w:t xml:space="preserve">ranışın bizatihi gayriahlaki olduğunu da bilmeli, aynı zamanda tarafsızlığı ve saygınlığı da zedelediğini unutmamalıdır. </w:t>
      </w:r>
    </w:p>
    <w:p w14:paraId="03A98081" w14:textId="77777777" w:rsidR="00627AB7" w:rsidRPr="00B43FE3" w:rsidRDefault="00627AB7" w:rsidP="00627AB7">
      <w:pPr>
        <w:widowControl w:val="0"/>
        <w:autoSpaceDE w:val="0"/>
        <w:autoSpaceDN w:val="0"/>
        <w:adjustRightInd w:val="0"/>
        <w:spacing w:after="240" w:line="26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toplumdaki kültürel, etnik ve dinî çeşitliliği tanımalı, bu çeşitlilik hakkında bilgi sahibi olmalıdır. </w:t>
      </w:r>
    </w:p>
    <w:p w14:paraId="18B38DE3" w14:textId="77777777" w:rsidR="00627AB7" w:rsidRPr="00B43FE3" w:rsidRDefault="00627AB7" w:rsidP="00627AB7">
      <w:pPr>
        <w:widowControl w:val="0"/>
        <w:autoSpaceDE w:val="0"/>
        <w:autoSpaceDN w:val="0"/>
        <w:adjustRightInd w:val="0"/>
        <w:spacing w:after="240" w:line="26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Yargıç, iddialar ve savunmalar esnasında avukatları (tarafları) ayırımcılık içeren ifade ve imalardan kaçınma konusunda uyarmalıdır. </w:t>
      </w:r>
    </w:p>
    <w:p w14:paraId="3B56F9B5"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Mahkemede Herkese Eşit Davranma Yükümlülüğü </w:t>
      </w:r>
    </w:p>
    <w:p w14:paraId="12B67018"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5.3’e göre; </w:t>
      </w:r>
    </w:p>
    <w:p w14:paraId="7BF70C4D"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yargısal görevlerini; yargı görevinin düzgün bir şekilde işlemesiyle alakasız davaya/ karara/ithama mesnet olmayan herhangi bir sebebe dayanan bir ayırım gütmeksizin, davanın tarafları, tanıklar, avukatlar, mahkeme personeli ve yargı görevini icra eden meslektaşları dâhil herkes için uygunsuz olmayan düşüncelerle yerine getirmelidir. </w:t>
      </w:r>
    </w:p>
    <w:p w14:paraId="4F9FE008"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Yargılamanın adil bir yargılanma için ihtiyaç duyduğu atmosferi her şeyden önce yar- gıcın tutumu belirleyecektir. Eşitsiz, ayırımcı muameleler kesinlikle kabul edilemez. Du- ruşmada yer alan avukatlar, taraflar ve tanıklar, sahip oldukları insan onuru ve temel hak ve özgürlükler nedeniyle hak ettikleri muameleyi görmelidir. </w:t>
      </w:r>
    </w:p>
    <w:p w14:paraId="436268B3" w14:textId="77777777" w:rsidR="00627AB7" w:rsidRPr="00B43FE3" w:rsidRDefault="00627AB7" w:rsidP="00627AB7">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Ayrımcılık Yapılmasına İzin Vermemek </w:t>
      </w:r>
    </w:p>
    <w:p w14:paraId="3157740B"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5.4’e göre; </w:t>
      </w:r>
    </w:p>
    <w:p w14:paraId="030B9BBF"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mahkeme personeline veya yargıcın nüfuzu, yönetimi veya denetimi altında olan diğer kişilere; yargıcın önüne gelmiş bir konuda, davaya/karara/ithama mesnet olmayan sebeplere dayanarak bireyler arasında ayırımcılık yapmalarına izin vermemelidir. </w:t>
      </w:r>
    </w:p>
    <w:p w14:paraId="6F62A861" w14:textId="77777777" w:rsidR="00627AB7" w:rsidRPr="00B43FE3" w:rsidRDefault="00627AB7" w:rsidP="00627AB7">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lastRenderedPageBreak/>
        <w:t xml:space="preserve">BYDİ 5.5’e göre ise; </w:t>
      </w:r>
    </w:p>
    <w:p w14:paraId="36E281B5" w14:textId="77777777" w:rsidR="00627AB7" w:rsidRPr="00B43FE3" w:rsidRDefault="00627AB7" w:rsidP="00627AB7">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mahkeme önündeki yargılama işlemlerinde, avukatlard</w:t>
      </w:r>
      <w:r>
        <w:rPr>
          <w:rFonts w:ascii="Times New Roman" w:hAnsi="Times New Roman" w:cs="Times New Roman"/>
          <w:i/>
          <w:iCs/>
          <w:color w:val="000000"/>
        </w:rPr>
        <w:t>an; sözleriyle ya da davranış</w:t>
      </w:r>
      <w:r w:rsidRPr="00B43FE3">
        <w:rPr>
          <w:rFonts w:ascii="Times New Roman" w:hAnsi="Times New Roman" w:cs="Times New Roman"/>
          <w:i/>
          <w:iCs/>
          <w:color w:val="000000"/>
        </w:rPr>
        <w:t xml:space="preserve">larıyla, yargılama konusunun ve savunma konusunun bu sebep olması hâli dışında, davaya/ karara/ithama mesnet olmayan sebeplere dayanarak herhangi bir kişi ya da gruba karşı peşin hükümlü ya da ön yargılı olduklarını izhar etmemelerini talep etmelidir. </w:t>
      </w:r>
    </w:p>
    <w:p w14:paraId="2A96DFE3" w14:textId="77777777" w:rsidR="0052059E" w:rsidRDefault="0052059E"/>
    <w:sectPr w:rsidR="0052059E"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71204" w14:textId="77777777" w:rsidR="00CC5BC8" w:rsidRDefault="00CC5BC8" w:rsidP="00CC5BC8">
      <w:r>
        <w:separator/>
      </w:r>
    </w:p>
  </w:endnote>
  <w:endnote w:type="continuationSeparator" w:id="0">
    <w:p w14:paraId="6AC149B5" w14:textId="77777777" w:rsidR="00CC5BC8" w:rsidRDefault="00CC5BC8" w:rsidP="00CC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27FF" w14:textId="77777777" w:rsidR="00CC5BC8" w:rsidRDefault="00CC5BC8" w:rsidP="00041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6260DD" w14:textId="77777777" w:rsidR="00CC5BC8" w:rsidRDefault="00CC5BC8" w:rsidP="00CC5B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4B91B" w14:textId="77777777" w:rsidR="00CC5BC8" w:rsidRDefault="00CC5BC8" w:rsidP="00041B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7B15">
      <w:rPr>
        <w:rStyle w:val="PageNumber"/>
        <w:noProof/>
      </w:rPr>
      <w:t>10</w:t>
    </w:r>
    <w:r>
      <w:rPr>
        <w:rStyle w:val="PageNumber"/>
      </w:rPr>
      <w:fldChar w:fldCharType="end"/>
    </w:r>
  </w:p>
  <w:p w14:paraId="0DDE0A2B" w14:textId="77777777" w:rsidR="00CC5BC8" w:rsidRDefault="00CC5BC8" w:rsidP="00CC5B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7C6DA" w14:textId="77777777" w:rsidR="00CC5BC8" w:rsidRDefault="00CC5BC8" w:rsidP="00CC5BC8">
      <w:r>
        <w:separator/>
      </w:r>
    </w:p>
  </w:footnote>
  <w:footnote w:type="continuationSeparator" w:id="0">
    <w:p w14:paraId="1B0505CA" w14:textId="77777777" w:rsidR="00CC5BC8" w:rsidRDefault="00CC5BC8" w:rsidP="00CC5B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B7"/>
    <w:rsid w:val="0052059E"/>
    <w:rsid w:val="00627AB7"/>
    <w:rsid w:val="00CC5BC8"/>
    <w:rsid w:val="00E87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E7C5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B7"/>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5BC8"/>
    <w:pPr>
      <w:tabs>
        <w:tab w:val="center" w:pos="4320"/>
        <w:tab w:val="right" w:pos="8640"/>
      </w:tabs>
    </w:pPr>
  </w:style>
  <w:style w:type="character" w:customStyle="1" w:styleId="FooterChar">
    <w:name w:val="Footer Char"/>
    <w:basedOn w:val="DefaultParagraphFont"/>
    <w:link w:val="Footer"/>
    <w:uiPriority w:val="99"/>
    <w:rsid w:val="00CC5BC8"/>
    <w:rPr>
      <w:lang w:val="tr-TR"/>
    </w:rPr>
  </w:style>
  <w:style w:type="character" w:styleId="PageNumber">
    <w:name w:val="page number"/>
    <w:basedOn w:val="DefaultParagraphFont"/>
    <w:uiPriority w:val="99"/>
    <w:semiHidden/>
    <w:unhideWhenUsed/>
    <w:rsid w:val="00CC5B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B7"/>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5BC8"/>
    <w:pPr>
      <w:tabs>
        <w:tab w:val="center" w:pos="4320"/>
        <w:tab w:val="right" w:pos="8640"/>
      </w:tabs>
    </w:pPr>
  </w:style>
  <w:style w:type="character" w:customStyle="1" w:styleId="FooterChar">
    <w:name w:val="Footer Char"/>
    <w:basedOn w:val="DefaultParagraphFont"/>
    <w:link w:val="Footer"/>
    <w:uiPriority w:val="99"/>
    <w:rsid w:val="00CC5BC8"/>
    <w:rPr>
      <w:lang w:val="tr-TR"/>
    </w:rPr>
  </w:style>
  <w:style w:type="character" w:styleId="PageNumber">
    <w:name w:val="page number"/>
    <w:basedOn w:val="DefaultParagraphFont"/>
    <w:uiPriority w:val="99"/>
    <w:semiHidden/>
    <w:unhideWhenUsed/>
    <w:rsid w:val="00CC5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3233</Words>
  <Characters>18433</Characters>
  <Application>Microsoft Macintosh Word</Application>
  <DocSecurity>0</DocSecurity>
  <Lines>153</Lines>
  <Paragraphs>43</Paragraphs>
  <ScaleCrop>false</ScaleCrop>
  <Company/>
  <LinksUpToDate>false</LinksUpToDate>
  <CharactersWithSpaces>21623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3</cp:revision>
  <dcterms:created xsi:type="dcterms:W3CDTF">2020-07-02T03:46:00Z</dcterms:created>
  <dcterms:modified xsi:type="dcterms:W3CDTF">2020-07-02T03:48:00Z</dcterms:modified>
</cp:coreProperties>
</file>