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04961E" w14:textId="77777777" w:rsidR="00DB1FBB" w:rsidRPr="00B43FE3" w:rsidRDefault="00DB1FBB" w:rsidP="00B43FE3">
      <w:pPr>
        <w:widowControl w:val="0"/>
        <w:autoSpaceDE w:val="0"/>
        <w:autoSpaceDN w:val="0"/>
        <w:adjustRightInd w:val="0"/>
        <w:spacing w:after="240" w:line="40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YETKİNLİK VE ÖZEN </w:t>
      </w:r>
      <w:bookmarkStart w:id="0" w:name="_GoBack"/>
      <w:bookmarkEnd w:id="0"/>
    </w:p>
    <w:p w14:paraId="20FFD5D7" w14:textId="77777777" w:rsidR="00DB1FBB" w:rsidRPr="00B43FE3" w:rsidRDefault="00DB1FBB" w:rsidP="00B43FE3">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BYDİ’nin yargı etiğine ilişkin olarak altıncı sırada zikrettiği değer, yetkinlik ve özendir. BYDİ’ye göre: </w:t>
      </w:r>
    </w:p>
    <w:p w14:paraId="11BB63E3" w14:textId="77777777" w:rsidR="00DB1FBB" w:rsidRPr="00B43FE3" w:rsidRDefault="00DB1FBB" w:rsidP="00B43FE3">
      <w:pPr>
        <w:widowControl w:val="0"/>
        <w:autoSpaceDE w:val="0"/>
        <w:autoSpaceDN w:val="0"/>
        <w:adjustRightInd w:val="0"/>
        <w:spacing w:after="240" w:line="280" w:lineRule="atLeast"/>
        <w:jc w:val="both"/>
        <w:rPr>
          <w:rFonts w:ascii="Times New Roman" w:hAnsi="Times New Roman" w:cs="Times New Roman"/>
          <w:color w:val="000000"/>
        </w:rPr>
      </w:pPr>
      <w:r w:rsidRPr="00B43FE3">
        <w:rPr>
          <w:rFonts w:ascii="Times New Roman" w:hAnsi="Times New Roman" w:cs="Times New Roman"/>
          <w:i/>
          <w:iCs/>
          <w:color w:val="000000"/>
        </w:rPr>
        <w:t xml:space="preserve">Yetkinlik ve özen, yargıçlık görevinin yerine getirilmesinde ön koşullardır. </w:t>
      </w:r>
    </w:p>
    <w:p w14:paraId="5CF3B994" w14:textId="16046DED" w:rsidR="00DB1FBB" w:rsidRPr="00B43FE3" w:rsidRDefault="00DB1FBB" w:rsidP="00B43FE3">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Yargısal görevlerin ifasında yetkinlik sahibi olabilmek, iyi bir hukuk bilgisi, becerisi, dikkat ve hazırlanma gerektirir. Yargıcın görevini yerine getirirken mesleki yetkinliğe sahip olduğu belli olmalıdır. Uyuşturucu veya alkol kullanımı veya diğer zihinsel veya fiziksel eksiklikler yetkinliğe olumsuz etki yapabilir. Öfke kontrolünd</w:t>
      </w:r>
      <w:r w:rsidR="00B43FE3">
        <w:rPr>
          <w:rFonts w:ascii="Times New Roman" w:hAnsi="Times New Roman" w:cs="Times New Roman"/>
          <w:color w:val="000000"/>
        </w:rPr>
        <w:t>e başarısızlık, deneyim eksik</w:t>
      </w:r>
      <w:r w:rsidRPr="00B43FE3">
        <w:rPr>
          <w:rFonts w:ascii="Times New Roman" w:hAnsi="Times New Roman" w:cs="Times New Roman"/>
          <w:color w:val="000000"/>
        </w:rPr>
        <w:t xml:space="preserve">liği, olumsuz kişilik özellikleri de bazı davalarda yetkinliğin sorgulanmasına neden olabilir. </w:t>
      </w:r>
    </w:p>
    <w:p w14:paraId="58936B19" w14:textId="77777777" w:rsidR="00DB1FBB" w:rsidRPr="00B43FE3" w:rsidRDefault="00DB1FBB" w:rsidP="00B43FE3">
      <w:pPr>
        <w:widowControl w:val="0"/>
        <w:autoSpaceDE w:val="0"/>
        <w:autoSpaceDN w:val="0"/>
        <w:adjustRightInd w:val="0"/>
        <w:spacing w:after="240" w:line="40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Yargısal Faaliyetleri Öncelikli Kabul Etmek </w:t>
      </w:r>
    </w:p>
    <w:p w14:paraId="2A808EDA" w14:textId="7196D65A" w:rsidR="00DB1FBB" w:rsidRPr="00B43FE3" w:rsidRDefault="00DB1FBB" w:rsidP="00B43FE3">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Yargının asli ve öncelikli görev sorumluluğu mahkemesine karşıdır. Hükûmet tarafın- dan mahkemenin olağan işleyişini yavaşlatacak yahut engel</w:t>
      </w:r>
      <w:r w:rsidR="00B43FE3">
        <w:rPr>
          <w:rFonts w:ascii="Times New Roman" w:hAnsi="Times New Roman" w:cs="Times New Roman"/>
          <w:color w:val="000000"/>
        </w:rPr>
        <w:t>leyecek bir görevle görevlendi</w:t>
      </w:r>
      <w:r w:rsidRPr="00B43FE3">
        <w:rPr>
          <w:rFonts w:ascii="Times New Roman" w:hAnsi="Times New Roman" w:cs="Times New Roman"/>
          <w:color w:val="000000"/>
        </w:rPr>
        <w:t>rilmesi durumunda yargıç bu görevlendirmeyi kabul etmek için mahkemedeki varsa diğer yargıçlarla ve meslektaşlarıyla görüş alışverişinde bulunma</w:t>
      </w:r>
      <w:r w:rsidR="00B43FE3">
        <w:rPr>
          <w:rFonts w:ascii="Times New Roman" w:hAnsi="Times New Roman" w:cs="Times New Roman"/>
          <w:color w:val="000000"/>
        </w:rPr>
        <w:t>lı, mahkemenin olağan işleyi</w:t>
      </w:r>
      <w:r w:rsidRPr="00B43FE3">
        <w:rPr>
          <w:rFonts w:ascii="Times New Roman" w:hAnsi="Times New Roman" w:cs="Times New Roman"/>
          <w:color w:val="000000"/>
        </w:rPr>
        <w:t xml:space="preserve">şinin devam etmesini garanti altına almalı, aksi takdirde görevi reddetmelidir. </w:t>
      </w:r>
    </w:p>
    <w:p w14:paraId="20F502D6" w14:textId="77777777" w:rsidR="00DB1FBB" w:rsidRPr="00B43FE3" w:rsidRDefault="00DB1FBB" w:rsidP="00B43FE3">
      <w:pPr>
        <w:widowControl w:val="0"/>
        <w:autoSpaceDE w:val="0"/>
        <w:autoSpaceDN w:val="0"/>
        <w:adjustRightInd w:val="0"/>
        <w:spacing w:after="240" w:line="40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Yargıçlık Mesleği Karar Vermekten İbaret Değildir </w:t>
      </w:r>
    </w:p>
    <w:p w14:paraId="727A83B6" w14:textId="77777777" w:rsidR="00DB1FBB" w:rsidRPr="00B43FE3" w:rsidRDefault="00DB1FBB" w:rsidP="00B43FE3">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BYDİ 6.2’ye göre; </w:t>
      </w:r>
    </w:p>
    <w:p w14:paraId="611BD141" w14:textId="77777777" w:rsidR="00DB1FBB" w:rsidRPr="00B43FE3" w:rsidRDefault="00DB1FBB" w:rsidP="00B43FE3">
      <w:pPr>
        <w:widowControl w:val="0"/>
        <w:autoSpaceDE w:val="0"/>
        <w:autoSpaceDN w:val="0"/>
        <w:adjustRightInd w:val="0"/>
        <w:spacing w:after="240" w:line="280" w:lineRule="atLeast"/>
        <w:jc w:val="both"/>
        <w:rPr>
          <w:rFonts w:ascii="Times New Roman" w:hAnsi="Times New Roman" w:cs="Times New Roman"/>
          <w:color w:val="000000"/>
        </w:rPr>
      </w:pPr>
      <w:r w:rsidRPr="00B43FE3">
        <w:rPr>
          <w:rFonts w:ascii="Times New Roman" w:hAnsi="Times New Roman" w:cs="Times New Roman"/>
          <w:i/>
          <w:iCs/>
          <w:color w:val="000000"/>
        </w:rPr>
        <w:t xml:space="preserve">Yargıç, mesleki faaliyetini sadece mahkemedeki yargısal işlevlerin ve sorumlulukların yerine getirilmesine ve karar vermeye değil aynı zamanda mahkemenin işleri ve yargıçlık makamıyla ilgili diğer işleri de içeren yargısal görevlere hasretmelidir. </w:t>
      </w:r>
    </w:p>
    <w:p w14:paraId="0706039B" w14:textId="24CDEA7D" w:rsidR="00DB1FBB" w:rsidRPr="00B43FE3" w:rsidRDefault="00DB1FBB" w:rsidP="00B43FE3">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Her yargıç, davaları karara bağlamak kadar yönetimle de uğraşmak durumundadır. </w:t>
      </w:r>
    </w:p>
    <w:p w14:paraId="0CC50158" w14:textId="77777777" w:rsidR="00DB1FBB" w:rsidRPr="00B43FE3" w:rsidRDefault="00DB1FBB" w:rsidP="00B43FE3">
      <w:pPr>
        <w:widowControl w:val="0"/>
        <w:autoSpaceDE w:val="0"/>
        <w:autoSpaceDN w:val="0"/>
        <w:adjustRightInd w:val="0"/>
        <w:spacing w:after="240" w:line="40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Yargıçlık, Meslek Boyunca Öğrenmeyi Gerektirir </w:t>
      </w:r>
    </w:p>
    <w:p w14:paraId="7CD141A1" w14:textId="77777777" w:rsidR="00DB1FBB" w:rsidRPr="00B43FE3" w:rsidRDefault="00DB1FBB" w:rsidP="00B43FE3">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BYDİ 6.3’e göre; </w:t>
      </w:r>
    </w:p>
    <w:p w14:paraId="02CFC909" w14:textId="231A1218" w:rsidR="00DB1FBB" w:rsidRPr="00B43FE3" w:rsidRDefault="00DB1FBB" w:rsidP="00B43FE3">
      <w:pPr>
        <w:widowControl w:val="0"/>
        <w:autoSpaceDE w:val="0"/>
        <w:autoSpaceDN w:val="0"/>
        <w:adjustRightInd w:val="0"/>
        <w:spacing w:after="240" w:line="280" w:lineRule="atLeast"/>
        <w:jc w:val="both"/>
        <w:rPr>
          <w:rFonts w:ascii="Times New Roman" w:hAnsi="Times New Roman" w:cs="Times New Roman"/>
          <w:color w:val="000000"/>
        </w:rPr>
      </w:pPr>
      <w:r w:rsidRPr="00B43FE3">
        <w:rPr>
          <w:rFonts w:ascii="Times New Roman" w:hAnsi="Times New Roman" w:cs="Times New Roman"/>
          <w:i/>
          <w:iCs/>
          <w:color w:val="000000"/>
        </w:rPr>
        <w:t>Yargıç, yargıçlar için yargının kontrolünde yapılan eğitim ve diğe</w:t>
      </w:r>
      <w:r w:rsidR="00B43FE3">
        <w:rPr>
          <w:rFonts w:ascii="Times New Roman" w:hAnsi="Times New Roman" w:cs="Times New Roman"/>
          <w:i/>
          <w:iCs/>
          <w:color w:val="000000"/>
        </w:rPr>
        <w:t>r fırsatları kollayarak, yargı</w:t>
      </w:r>
      <w:r w:rsidRPr="00B43FE3">
        <w:rPr>
          <w:rFonts w:ascii="Times New Roman" w:hAnsi="Times New Roman" w:cs="Times New Roman"/>
          <w:i/>
          <w:iCs/>
          <w:color w:val="000000"/>
        </w:rPr>
        <w:t xml:space="preserve">sal görevlerin düzgün bir şekilde icrası için mesleki bilgisini, becerisini ve bireysel yeteneklerini sürdürmek ve artırmak için gerekli adımları atmalıdır. </w:t>
      </w:r>
    </w:p>
    <w:p w14:paraId="7860217A" w14:textId="6468D55B" w:rsidR="00DB1FBB" w:rsidRPr="00B43FE3" w:rsidRDefault="00DB1FBB" w:rsidP="00B43FE3">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Yargıcın ilk atanması öncesinde, maddi hukuk ve usul hu- kukunun yanında mahkemelerin topluma etkisini de içine alacak şekilde kapsamlı bir eğitim almaları gerekir. </w:t>
      </w:r>
    </w:p>
    <w:p w14:paraId="1AF142E8" w14:textId="048E5BEA" w:rsidR="00DB1FBB" w:rsidRPr="00B43FE3" w:rsidRDefault="00DB1FBB" w:rsidP="00B43FE3">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lastRenderedPageBreak/>
        <w:t xml:space="preserve">Yargıcın alması gereken eğitimin teknik hukuk bilgisinin ötesine uzanması, yargıcın tarafsızlığı için önemli olduğu kadar, geniş bir bilgi birikimine sahip yargıcın toplumun yargıya olan güvenini artıracağı açıktır. </w:t>
      </w:r>
    </w:p>
    <w:p w14:paraId="45DA07A2" w14:textId="446C29DA" w:rsidR="00DB1FBB" w:rsidRPr="00B43FE3" w:rsidRDefault="00437A43" w:rsidP="00B43FE3">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Hukuk </w:t>
      </w:r>
      <w:r w:rsidR="00DB1FBB" w:rsidRPr="00B43FE3">
        <w:rPr>
          <w:rFonts w:ascii="Times New Roman" w:hAnsi="Times New Roman" w:cs="Times New Roman"/>
          <w:color w:val="000000"/>
        </w:rPr>
        <w:t>sistemi içerisinde görev yapan yargıcın toplumdaki hassas konularda duyarlı olması için hazırlıklı olması gerekir. Dolayısıyla yargıçlık öncesi (staj) eğ</w:t>
      </w:r>
      <w:r w:rsidR="00B43FE3">
        <w:rPr>
          <w:rFonts w:ascii="Times New Roman" w:hAnsi="Times New Roman" w:cs="Times New Roman"/>
          <w:color w:val="000000"/>
        </w:rPr>
        <w:t>itim; cinsiyet, ırk, yerel kül</w:t>
      </w:r>
      <w:r w:rsidR="00DB1FBB" w:rsidRPr="00B43FE3">
        <w:rPr>
          <w:rFonts w:ascii="Times New Roman" w:hAnsi="Times New Roman" w:cs="Times New Roman"/>
          <w:color w:val="000000"/>
        </w:rPr>
        <w:t xml:space="preserve">türler, dinî inanış çeşitliliği, cinsel yönelim, HIV/AIDS taşıyıcılığı, engelliler gibi konularda duyarlılık kazandıracak bir içeriğe sahip olmalıdır. </w:t>
      </w:r>
    </w:p>
    <w:p w14:paraId="5863B1FC" w14:textId="33CE010E" w:rsidR="00DB1FBB" w:rsidRPr="00B43FE3" w:rsidRDefault="00DB1FBB" w:rsidP="00B43FE3">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Staj eğitimi, bir yargıcın alması gereken eğitim adı</w:t>
      </w:r>
      <w:r w:rsidR="00B43FE3">
        <w:rPr>
          <w:rFonts w:ascii="Times New Roman" w:hAnsi="Times New Roman" w:cs="Times New Roman"/>
          <w:color w:val="000000"/>
        </w:rPr>
        <w:t>na son adım/durak olamaz. Huku</w:t>
      </w:r>
      <w:r w:rsidRPr="00B43FE3">
        <w:rPr>
          <w:rFonts w:ascii="Times New Roman" w:hAnsi="Times New Roman" w:cs="Times New Roman"/>
          <w:color w:val="000000"/>
        </w:rPr>
        <w:t xml:space="preserve">kun yeni olaylarla birlikte sürekliliği, değişim içerisinde olması gerekliliği, yargıçların da mesleklerini icar ederken eğitim almalarını gerekli kılar. </w:t>
      </w:r>
    </w:p>
    <w:p w14:paraId="0F01C6AA" w14:textId="77777777" w:rsidR="00DB1FBB" w:rsidRPr="00B43FE3" w:rsidRDefault="00DB1FBB" w:rsidP="00B43FE3">
      <w:pPr>
        <w:widowControl w:val="0"/>
        <w:autoSpaceDE w:val="0"/>
        <w:autoSpaceDN w:val="0"/>
        <w:adjustRightInd w:val="0"/>
        <w:spacing w:after="240" w:line="40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Yargıç İnsan Hakları Alanındaki Gelişmeleri Takip Etmelidir </w:t>
      </w:r>
    </w:p>
    <w:p w14:paraId="522F2F17" w14:textId="77777777" w:rsidR="00DB1FBB" w:rsidRPr="00B43FE3" w:rsidRDefault="00DB1FBB" w:rsidP="00B43FE3">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BYDİ 6.4’e göre; </w:t>
      </w:r>
    </w:p>
    <w:p w14:paraId="772E5C32" w14:textId="11CA62B6" w:rsidR="00DB1FBB" w:rsidRPr="00B43FE3" w:rsidRDefault="00DB1FBB" w:rsidP="00B43FE3">
      <w:pPr>
        <w:widowControl w:val="0"/>
        <w:autoSpaceDE w:val="0"/>
        <w:autoSpaceDN w:val="0"/>
        <w:adjustRightInd w:val="0"/>
        <w:spacing w:after="240" w:line="280" w:lineRule="atLeast"/>
        <w:jc w:val="both"/>
        <w:rPr>
          <w:rFonts w:ascii="Times New Roman" w:hAnsi="Times New Roman" w:cs="Times New Roman"/>
          <w:color w:val="000000"/>
        </w:rPr>
      </w:pPr>
      <w:r w:rsidRPr="00B43FE3">
        <w:rPr>
          <w:rFonts w:ascii="Times New Roman" w:hAnsi="Times New Roman" w:cs="Times New Roman"/>
          <w:i/>
          <w:iCs/>
          <w:color w:val="000000"/>
        </w:rPr>
        <w:t>Yargıç, uluslararası sözleşmeleri ve insan hakları normlarını oluş</w:t>
      </w:r>
      <w:r w:rsidR="00173289">
        <w:rPr>
          <w:rFonts w:ascii="Times New Roman" w:hAnsi="Times New Roman" w:cs="Times New Roman"/>
          <w:i/>
          <w:iCs/>
          <w:color w:val="000000"/>
        </w:rPr>
        <w:t>turan diğer belgeleri de kap</w:t>
      </w:r>
      <w:r w:rsidRPr="00B43FE3">
        <w:rPr>
          <w:rFonts w:ascii="Times New Roman" w:hAnsi="Times New Roman" w:cs="Times New Roman"/>
          <w:i/>
          <w:iCs/>
          <w:color w:val="000000"/>
        </w:rPr>
        <w:t xml:space="preserve">samak üzere, uluslararası hukuktaki gelişmeleri takip etmelidir. </w:t>
      </w:r>
    </w:p>
    <w:p w14:paraId="4893D802" w14:textId="663BE359" w:rsidR="00DB1FBB" w:rsidRPr="00B43FE3" w:rsidRDefault="00DB1FBB" w:rsidP="00B43FE3">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Modern demokratik hukuk devletlerinde insan hakları özel öneme sahiptir. İnsan hakları hukuku asıl itibarıyla uluslararası hukuk ve uluslararası koruma mekanizmaları aracılığıyla gelişim gösterir. İnsan haklarına riayet etmeyi vaat etmiş bir hukuk sistemi içerisinde çalışan yargıçlar, insan hakları hukuku alanında sadece iç hukuku değil ulus- lararası hukuku da takip etmekle yükümlüdür. </w:t>
      </w:r>
    </w:p>
    <w:p w14:paraId="6AD2A9A7" w14:textId="77777777" w:rsidR="00DB1FBB" w:rsidRPr="00B43FE3" w:rsidRDefault="00DB1FBB" w:rsidP="00B43FE3">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İnsan hakları hukuku sadece uluslararası sözleşmelerden ibaret değildir. Uluslararası insan hakları belgelerinin anlamı, bu belgeler çerçevesinde kurulmuş yargı yerleri ile ko- misyonların karar ve raporlarıyla ortaya çıkar. Dolayısıyla yargıcın yükümlülüğü sadece belgelerin metnini bilmek değil, aynı zamanda AİHM içtihatlarına ve uluslararası alanda kurulmuş ilgili komisyonların raporlarına da vakıf olmaktır. </w:t>
      </w:r>
    </w:p>
    <w:p w14:paraId="2EC35F35" w14:textId="77777777" w:rsidR="00DB1FBB" w:rsidRPr="00B43FE3" w:rsidRDefault="00DB1FBB" w:rsidP="00B43FE3">
      <w:pPr>
        <w:widowControl w:val="0"/>
        <w:autoSpaceDE w:val="0"/>
        <w:autoSpaceDN w:val="0"/>
        <w:adjustRightInd w:val="0"/>
        <w:spacing w:after="240" w:line="40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Yargılamada Etkililik, Hız ve Adalet </w:t>
      </w:r>
    </w:p>
    <w:p w14:paraId="182851B1" w14:textId="77777777" w:rsidR="00DB1FBB" w:rsidRPr="00B43FE3" w:rsidRDefault="00DB1FBB" w:rsidP="00B43FE3">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BYDİ 6.5’e göre; </w:t>
      </w:r>
    </w:p>
    <w:p w14:paraId="5DD2BA2E" w14:textId="77777777" w:rsidR="00DB1FBB" w:rsidRPr="00B43FE3" w:rsidRDefault="00DB1FBB" w:rsidP="00B43FE3">
      <w:pPr>
        <w:widowControl w:val="0"/>
        <w:autoSpaceDE w:val="0"/>
        <w:autoSpaceDN w:val="0"/>
        <w:adjustRightInd w:val="0"/>
        <w:spacing w:after="240" w:line="280" w:lineRule="atLeast"/>
        <w:jc w:val="both"/>
        <w:rPr>
          <w:rFonts w:ascii="Times New Roman" w:hAnsi="Times New Roman" w:cs="Times New Roman"/>
          <w:color w:val="000000"/>
        </w:rPr>
      </w:pPr>
      <w:r w:rsidRPr="00B43FE3">
        <w:rPr>
          <w:rFonts w:ascii="Times New Roman" w:hAnsi="Times New Roman" w:cs="Times New Roman"/>
          <w:i/>
          <w:iCs/>
          <w:color w:val="000000"/>
        </w:rPr>
        <w:t xml:space="preserve">Yargıç, mahkemenin hüküm vermeden önce müzakere etmek </w:t>
      </w:r>
      <w:r w:rsidR="00437A43" w:rsidRPr="00B43FE3">
        <w:rPr>
          <w:rFonts w:ascii="Times New Roman" w:hAnsi="Times New Roman" w:cs="Times New Roman"/>
          <w:i/>
          <w:iCs/>
          <w:color w:val="000000"/>
        </w:rPr>
        <w:t>istediği durumlar da dâhil ol</w:t>
      </w:r>
      <w:r w:rsidRPr="00B43FE3">
        <w:rPr>
          <w:rFonts w:ascii="Times New Roman" w:hAnsi="Times New Roman" w:cs="Times New Roman"/>
          <w:i/>
          <w:iCs/>
          <w:color w:val="000000"/>
        </w:rPr>
        <w:t xml:space="preserve">mak üzere tüm yargısal görevlerini etki doğuracak şekilde, adilane ve makul bir süratle yerine getirmelidir. </w:t>
      </w:r>
    </w:p>
    <w:p w14:paraId="68108BCD" w14:textId="57B56DA3" w:rsidR="00DB1FBB" w:rsidRPr="00B43FE3" w:rsidRDefault="00DB1FBB" w:rsidP="00B43FE3">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Yargıç yargılamayı etki doğuracak, adil/hakkaniyete</w:t>
      </w:r>
      <w:r w:rsidR="00B43FE3">
        <w:rPr>
          <w:rFonts w:ascii="Times New Roman" w:hAnsi="Times New Roman" w:cs="Times New Roman"/>
          <w:color w:val="000000"/>
        </w:rPr>
        <w:t xml:space="preserve"> uygun ve makul bir süratle ye</w:t>
      </w:r>
      <w:r w:rsidRPr="00B43FE3">
        <w:rPr>
          <w:rFonts w:ascii="Times New Roman" w:hAnsi="Times New Roman" w:cs="Times New Roman"/>
          <w:color w:val="000000"/>
        </w:rPr>
        <w:t>rine yürütürken tarafların</w:t>
      </w:r>
      <w:r w:rsidR="00B43FE3">
        <w:rPr>
          <w:rFonts w:ascii="Times New Roman" w:hAnsi="Times New Roman" w:cs="Times New Roman"/>
          <w:color w:val="000000"/>
        </w:rPr>
        <w:t>,</w:t>
      </w:r>
      <w:r w:rsidRPr="00B43FE3">
        <w:rPr>
          <w:rFonts w:ascii="Times New Roman" w:hAnsi="Times New Roman" w:cs="Times New Roman"/>
          <w:color w:val="000000"/>
        </w:rPr>
        <w:t xml:space="preserve"> davanın çözümlenmemiş bırakılmaması, gereksiz mali külfet yaratılmaması ve gereksiz gecikme yaşanmaması haklarına riayet etmiş olur. </w:t>
      </w:r>
    </w:p>
    <w:p w14:paraId="5DD01A00" w14:textId="77777777" w:rsidR="00DB1FBB" w:rsidRPr="00B43FE3" w:rsidRDefault="00DB1FBB" w:rsidP="00B43FE3">
      <w:pPr>
        <w:widowControl w:val="0"/>
        <w:autoSpaceDE w:val="0"/>
        <w:autoSpaceDN w:val="0"/>
        <w:adjustRightInd w:val="0"/>
        <w:spacing w:after="240" w:line="40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Yargılamanın Düzenini Gözetme Yükümlülüğü </w:t>
      </w:r>
    </w:p>
    <w:p w14:paraId="13826CBC" w14:textId="77777777" w:rsidR="00DB1FBB" w:rsidRPr="00B43FE3" w:rsidRDefault="00DB1FBB" w:rsidP="00B43FE3">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BYDİ 6.6’ya göre; </w:t>
      </w:r>
    </w:p>
    <w:p w14:paraId="0D923002" w14:textId="77777777" w:rsidR="00DB1FBB" w:rsidRPr="00B43FE3" w:rsidRDefault="00DB1FBB" w:rsidP="00B43FE3">
      <w:pPr>
        <w:widowControl w:val="0"/>
        <w:autoSpaceDE w:val="0"/>
        <w:autoSpaceDN w:val="0"/>
        <w:adjustRightInd w:val="0"/>
        <w:spacing w:after="240" w:line="280" w:lineRule="atLeast"/>
        <w:jc w:val="both"/>
        <w:rPr>
          <w:rFonts w:ascii="Times New Roman" w:hAnsi="Times New Roman" w:cs="Times New Roman"/>
          <w:color w:val="000000"/>
        </w:rPr>
      </w:pPr>
      <w:r w:rsidRPr="00B43FE3">
        <w:rPr>
          <w:rFonts w:ascii="Times New Roman" w:hAnsi="Times New Roman" w:cs="Times New Roman"/>
          <w:i/>
          <w:iCs/>
          <w:color w:val="000000"/>
        </w:rPr>
        <w:t xml:space="preserve">Yargıç, mahkemedeki tüm yargılama aşamalarında düzeni ve uygun hareket edilmesini sağ- lamalı, davanın tarafları, jüri üyeleri, tanıklar, avukatlar ve diyalog kurduğu resmî bir sıfatı haiz diğer kişilerle ilişkilerinde sabırlı, nazik ve vakur olmalıdır. Yargıç, aynı davranış tarzını tarafların hukuki temsilcilerinden, mahkeme personelinden ve yargıcın nüfuzu, yönetimi ve denetimine bağlı diğer kişilerden de talep etmelidir. </w:t>
      </w:r>
    </w:p>
    <w:p w14:paraId="3C4869AF" w14:textId="77777777" w:rsidR="00DB1FBB" w:rsidRPr="00B43FE3" w:rsidRDefault="00DB1FBB" w:rsidP="00B43FE3">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Yargılamanın usul kurallarına uygun bir şekilde yürütülmesi, aynı zamanda, bir kısmı yazılı olmayan kurallara dayanır. Gerek yargıçla birlikte mahkeme personeli, gerekse ta- raflar, jüri üyeleri ve izleyiciler gündelik hayatta sıradan bir faaliyete katılmış gibi hareket etmez ve konuşmazlar. Adalet dağıtılmasının ciddi bir iş olduğu, özellikle yargıcın bizatihi kendi eylemlerinde ve ilişkiye girdiği kişilerin eylemlerinde görünür olmalıdır. </w:t>
      </w:r>
    </w:p>
    <w:p w14:paraId="410B37D0" w14:textId="77777777" w:rsidR="00DB1FBB" w:rsidRPr="00B43FE3" w:rsidRDefault="00DB1FBB" w:rsidP="00B43FE3">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Bu düşüncenin bir yansıması, yargıcın ve mahkeme personelinin taraflarla, temsilcile- riyle ve tanıklarla diyaloglarında kibirli bir tonda olmayan ama aynı zamanda tarafsızlığı ve özeni gösterecek bir resmiyet içerisinde bulunmalarıdır. </w:t>
      </w:r>
    </w:p>
    <w:p w14:paraId="66690D36" w14:textId="77777777" w:rsidR="00DB1FBB" w:rsidRPr="00B43FE3" w:rsidRDefault="00DB1FBB" w:rsidP="00B43FE3">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Bunun yanında avukatlar ve taraflar da mahkeme düzenini ve atmosferini bozacak davranışlardan kaçınmalıdırlar. Ancak aralarındaki çekişme ve davayı kazanmaya yönelik stratejik hamleler duruşmanın sükunetle yapılmasını engelleyebilir. Yargıç bu durumda tarafsızlığını zedelemeyecek müdahaleler yapmak zorundadır. </w:t>
      </w:r>
    </w:p>
    <w:p w14:paraId="672CCAF9" w14:textId="77777777" w:rsidR="00DB1FBB" w:rsidRPr="00B43FE3" w:rsidRDefault="00DB1FBB" w:rsidP="00B43FE3">
      <w:pPr>
        <w:widowControl w:val="0"/>
        <w:autoSpaceDE w:val="0"/>
        <w:autoSpaceDN w:val="0"/>
        <w:adjustRightInd w:val="0"/>
        <w:spacing w:after="240" w:line="40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Yargıcın Özen Yükümlülüğü </w:t>
      </w:r>
    </w:p>
    <w:p w14:paraId="3C73A40D" w14:textId="77777777" w:rsidR="00DB1FBB" w:rsidRPr="00B43FE3" w:rsidRDefault="00DB1FBB" w:rsidP="00B43FE3">
      <w:pPr>
        <w:widowControl w:val="0"/>
        <w:autoSpaceDE w:val="0"/>
        <w:autoSpaceDN w:val="0"/>
        <w:adjustRightInd w:val="0"/>
        <w:spacing w:after="240" w:line="280" w:lineRule="atLeast"/>
        <w:jc w:val="both"/>
        <w:rPr>
          <w:rFonts w:ascii="Times New Roman" w:hAnsi="Times New Roman" w:cs="Times New Roman"/>
          <w:color w:val="000000"/>
        </w:rPr>
      </w:pPr>
      <w:r w:rsidRPr="00B43FE3">
        <w:rPr>
          <w:rFonts w:ascii="Times New Roman" w:hAnsi="Times New Roman" w:cs="Times New Roman"/>
          <w:i/>
          <w:iCs/>
          <w:color w:val="000000"/>
        </w:rPr>
        <w:t>Yargıç, yargısal görevlerini özenli bir şekilde yerine getirmesini e</w:t>
      </w:r>
      <w:r w:rsidR="00437A43" w:rsidRPr="00B43FE3">
        <w:rPr>
          <w:rFonts w:ascii="Times New Roman" w:hAnsi="Times New Roman" w:cs="Times New Roman"/>
          <w:i/>
          <w:iCs/>
          <w:color w:val="000000"/>
        </w:rPr>
        <w:t>ngelleyecek davranışlar içeri</w:t>
      </w:r>
      <w:r w:rsidRPr="00B43FE3">
        <w:rPr>
          <w:rFonts w:ascii="Times New Roman" w:hAnsi="Times New Roman" w:cs="Times New Roman"/>
          <w:i/>
          <w:iCs/>
          <w:color w:val="000000"/>
        </w:rPr>
        <w:t xml:space="preserve">sinde bulunamaz. </w:t>
      </w:r>
    </w:p>
    <w:p w14:paraId="3B694849" w14:textId="77777777" w:rsidR="00DB1FBB" w:rsidRPr="00B43FE3" w:rsidRDefault="00DB1FBB" w:rsidP="00B43FE3">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Dosyaların dağıtılmasından sorumlu yargıç, taraflar</w:t>
      </w:r>
      <w:r w:rsidR="00437A43" w:rsidRPr="00B43FE3">
        <w:rPr>
          <w:rFonts w:ascii="Times New Roman" w:hAnsi="Times New Roman" w:cs="Times New Roman"/>
          <w:color w:val="000000"/>
        </w:rPr>
        <w:t>ın taleplerinden etkilenmemeli</w:t>
      </w:r>
      <w:r w:rsidRPr="00B43FE3">
        <w:rPr>
          <w:rFonts w:ascii="Times New Roman" w:hAnsi="Times New Roman" w:cs="Times New Roman"/>
          <w:color w:val="000000"/>
        </w:rPr>
        <w:t xml:space="preserve">dir. </w:t>
      </w:r>
    </w:p>
    <w:p w14:paraId="5106EFE3" w14:textId="77777777" w:rsidR="00DB1FBB" w:rsidRPr="00B43FE3" w:rsidRDefault="00DB1FBB" w:rsidP="00B43FE3">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Geçerli neden olmadıkça yargıçlar davadan çekilmemelidir. Geçerli neden olmadığı hâlde davadan çekilmek de yargı tarafsızlığı ve bağımsızlığı açısından güven sarsıcı ni- teliktedir. </w:t>
      </w:r>
    </w:p>
    <w:p w14:paraId="122DA95D" w14:textId="77777777" w:rsidR="00DB1FBB" w:rsidRPr="00B43FE3" w:rsidRDefault="00437A43" w:rsidP="00B43FE3">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Mahkeme</w:t>
      </w:r>
      <w:r w:rsidR="00DB1FBB" w:rsidRPr="00B43FE3">
        <w:rPr>
          <w:rFonts w:ascii="Times New Roman" w:hAnsi="Times New Roman" w:cs="Times New Roman"/>
          <w:color w:val="000000"/>
        </w:rPr>
        <w:t xml:space="preserve">sinde veya adliyesinde hukuka ve meslek etiğine aykırı eylemlerin varlığına muttali olan bir yargıç, ya doğrudan ilgili yargıç veya avukatla konuşmalı yahut çeşitli nedenlerden dolayı bu mümkün değilse ilgili makamlara durumu haber vermelidir. Hiçbir yargıç yanı başındaki meslektaşlarının uygun olmayan eylemlerine göz yumamaz. </w:t>
      </w:r>
    </w:p>
    <w:p w14:paraId="7CC71CB7" w14:textId="77777777" w:rsidR="0052059E" w:rsidRPr="00B43FE3" w:rsidRDefault="0052059E" w:rsidP="00B43FE3">
      <w:pPr>
        <w:jc w:val="both"/>
        <w:rPr>
          <w:rFonts w:ascii="Times New Roman" w:hAnsi="Times New Roman" w:cs="Times New Roman"/>
        </w:rPr>
      </w:pPr>
    </w:p>
    <w:sectPr w:rsidR="0052059E" w:rsidRPr="00B43FE3" w:rsidSect="00437A43">
      <w:footerReference w:type="even" r:id="rId8"/>
      <w:footerReference w:type="default" r:id="rId9"/>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0A188B" w14:textId="77777777" w:rsidR="00173289" w:rsidRDefault="00173289" w:rsidP="00B603B6">
      <w:r>
        <w:separator/>
      </w:r>
    </w:p>
  </w:endnote>
  <w:endnote w:type="continuationSeparator" w:id="0">
    <w:p w14:paraId="229D49B3" w14:textId="77777777" w:rsidR="00173289" w:rsidRDefault="00173289" w:rsidP="00B60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altName w:val="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18D65" w14:textId="77777777" w:rsidR="00173289" w:rsidRDefault="00173289" w:rsidP="00FD12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B4F17F" w14:textId="77777777" w:rsidR="00173289" w:rsidRDefault="00173289" w:rsidP="00B603B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352B2" w14:textId="77777777" w:rsidR="00173289" w:rsidRDefault="00173289" w:rsidP="00FD12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A7E5C">
      <w:rPr>
        <w:rStyle w:val="PageNumber"/>
        <w:noProof/>
      </w:rPr>
      <w:t>1</w:t>
    </w:r>
    <w:r>
      <w:rPr>
        <w:rStyle w:val="PageNumber"/>
      </w:rPr>
      <w:fldChar w:fldCharType="end"/>
    </w:r>
  </w:p>
  <w:p w14:paraId="74B810A4" w14:textId="77777777" w:rsidR="00173289" w:rsidRDefault="00173289" w:rsidP="00B603B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1AE396" w14:textId="77777777" w:rsidR="00173289" w:rsidRDefault="00173289" w:rsidP="00B603B6">
      <w:r>
        <w:separator/>
      </w:r>
    </w:p>
  </w:footnote>
  <w:footnote w:type="continuationSeparator" w:id="0">
    <w:p w14:paraId="5082F1AE" w14:textId="77777777" w:rsidR="00173289" w:rsidRDefault="00173289" w:rsidP="00B603B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FBB"/>
    <w:rsid w:val="000165B5"/>
    <w:rsid w:val="001316FE"/>
    <w:rsid w:val="00173289"/>
    <w:rsid w:val="002D268F"/>
    <w:rsid w:val="00383BAA"/>
    <w:rsid w:val="00396644"/>
    <w:rsid w:val="00437A43"/>
    <w:rsid w:val="0052059E"/>
    <w:rsid w:val="008C05B2"/>
    <w:rsid w:val="00976B6B"/>
    <w:rsid w:val="00B43FE3"/>
    <w:rsid w:val="00B603B6"/>
    <w:rsid w:val="00C8237C"/>
    <w:rsid w:val="00CE5757"/>
    <w:rsid w:val="00D90BD6"/>
    <w:rsid w:val="00DB1FBB"/>
    <w:rsid w:val="00DF3F40"/>
    <w:rsid w:val="00EA04A5"/>
    <w:rsid w:val="00EA7E5C"/>
    <w:rsid w:val="00F06408"/>
    <w:rsid w:val="00FD12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476CB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1F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1FBB"/>
    <w:rPr>
      <w:rFonts w:ascii="Lucida Grande" w:hAnsi="Lucida Grande" w:cs="Lucida Grande"/>
      <w:sz w:val="18"/>
      <w:szCs w:val="18"/>
      <w:lang w:val="tr-TR"/>
    </w:rPr>
  </w:style>
  <w:style w:type="paragraph" w:styleId="Footer">
    <w:name w:val="footer"/>
    <w:basedOn w:val="Normal"/>
    <w:link w:val="FooterChar"/>
    <w:uiPriority w:val="99"/>
    <w:unhideWhenUsed/>
    <w:rsid w:val="00B603B6"/>
    <w:pPr>
      <w:tabs>
        <w:tab w:val="center" w:pos="4320"/>
        <w:tab w:val="right" w:pos="8640"/>
      </w:tabs>
    </w:pPr>
  </w:style>
  <w:style w:type="character" w:customStyle="1" w:styleId="FooterChar">
    <w:name w:val="Footer Char"/>
    <w:basedOn w:val="DefaultParagraphFont"/>
    <w:link w:val="Footer"/>
    <w:uiPriority w:val="99"/>
    <w:rsid w:val="00B603B6"/>
    <w:rPr>
      <w:lang w:val="tr-TR"/>
    </w:rPr>
  </w:style>
  <w:style w:type="character" w:styleId="PageNumber">
    <w:name w:val="page number"/>
    <w:basedOn w:val="DefaultParagraphFont"/>
    <w:uiPriority w:val="99"/>
    <w:semiHidden/>
    <w:unhideWhenUsed/>
    <w:rsid w:val="00B603B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1F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1FBB"/>
    <w:rPr>
      <w:rFonts w:ascii="Lucida Grande" w:hAnsi="Lucida Grande" w:cs="Lucida Grande"/>
      <w:sz w:val="18"/>
      <w:szCs w:val="18"/>
      <w:lang w:val="tr-TR"/>
    </w:rPr>
  </w:style>
  <w:style w:type="paragraph" w:styleId="Footer">
    <w:name w:val="footer"/>
    <w:basedOn w:val="Normal"/>
    <w:link w:val="FooterChar"/>
    <w:uiPriority w:val="99"/>
    <w:unhideWhenUsed/>
    <w:rsid w:val="00B603B6"/>
    <w:pPr>
      <w:tabs>
        <w:tab w:val="center" w:pos="4320"/>
        <w:tab w:val="right" w:pos="8640"/>
      </w:tabs>
    </w:pPr>
  </w:style>
  <w:style w:type="character" w:customStyle="1" w:styleId="FooterChar">
    <w:name w:val="Footer Char"/>
    <w:basedOn w:val="DefaultParagraphFont"/>
    <w:link w:val="Footer"/>
    <w:uiPriority w:val="99"/>
    <w:rsid w:val="00B603B6"/>
    <w:rPr>
      <w:lang w:val="tr-TR"/>
    </w:rPr>
  </w:style>
  <w:style w:type="character" w:styleId="PageNumber">
    <w:name w:val="page number"/>
    <w:basedOn w:val="DefaultParagraphFont"/>
    <w:uiPriority w:val="99"/>
    <w:semiHidden/>
    <w:unhideWhenUsed/>
    <w:rsid w:val="00B60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1004</Words>
  <Characters>5729</Characters>
  <Application>Microsoft Macintosh Word</Application>
  <DocSecurity>0</DocSecurity>
  <Lines>47</Lines>
  <Paragraphs>13</Paragraphs>
  <ScaleCrop>false</ScaleCrop>
  <Company/>
  <LinksUpToDate>false</LinksUpToDate>
  <CharactersWithSpaces>6720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t.</dc:creator>
  <cp:keywords/>
  <dc:description/>
  <cp:lastModifiedBy>g. t.</cp:lastModifiedBy>
  <cp:revision>2</cp:revision>
  <dcterms:created xsi:type="dcterms:W3CDTF">2020-07-02T03:47:00Z</dcterms:created>
  <dcterms:modified xsi:type="dcterms:W3CDTF">2020-07-02T03:47:00Z</dcterms:modified>
</cp:coreProperties>
</file>