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8AB" w:rsidRDefault="008028AB" w:rsidP="00C7431B">
      <w:pPr>
        <w:bidi/>
      </w:pPr>
    </w:p>
    <w:p w:rsidR="00C7431B" w:rsidRDefault="00C7431B" w:rsidP="00C7431B">
      <w:pPr>
        <w:bidi/>
      </w:pPr>
    </w:p>
    <w:p w:rsidR="00C7431B" w:rsidRDefault="00C7431B" w:rsidP="00C7431B">
      <w:pPr>
        <w:pStyle w:val="NormalWeb"/>
        <w:bidi/>
      </w:pPr>
      <w:r>
        <w:rPr>
          <w:rFonts w:ascii="ae_AlMothnna" w:hAnsi="ae_AlMothnna" w:cs="ae_AlMothnna"/>
          <w:color w:val="800000"/>
          <w:rtl/>
        </w:rPr>
        <w:t xml:space="preserve">القرطبي - 671 : </w:t>
      </w:r>
    </w:p>
    <w:p w:rsidR="00C7431B" w:rsidRDefault="00C7431B" w:rsidP="00C7431B">
      <w:pPr>
        <w:pStyle w:val="NormalWeb"/>
        <w:bidi/>
        <w:rPr>
          <w:rtl/>
        </w:rPr>
      </w:pPr>
      <w:r>
        <w:rPr>
          <w:rFonts w:ascii="ae_AlMothnna" w:hAnsi="ae_AlMothnna" w:cs="ae_AlMothnna"/>
          <w:color w:val="800000"/>
          <w:rtl/>
        </w:rPr>
        <w:t xml:space="preserve">سورة العاديات : </w:t>
      </w:r>
    </w:p>
    <w:p w:rsidR="00C7431B" w:rsidRDefault="00C7431B" w:rsidP="00C7431B">
      <w:pPr>
        <w:pStyle w:val="NormalWeb"/>
        <w:bidi/>
        <w:ind w:left="75" w:right="225"/>
        <w:rPr>
          <w:rtl/>
        </w:rPr>
      </w:pP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t>وهي مكية في قول ابن مسعود وجابر والحسن وعكرمة وعطاء . ومدنية في قول ابن عباس وأنس ومالك وقتادة . وهي إحدى عشرة آية .</w:t>
      </w:r>
    </w:p>
    <w:p w:rsidR="00C7431B" w:rsidRDefault="00C7431B" w:rsidP="00C7431B">
      <w:pPr>
        <w:pStyle w:val="NormalWeb"/>
        <w:bidi/>
        <w:rPr>
          <w:rtl/>
        </w:rPr>
      </w:pPr>
      <w:r>
        <w:rPr>
          <w:rtl/>
        </w:rPr>
        <w:t>1-</w:t>
      </w:r>
      <w:r>
        <w:rPr>
          <w:rFonts w:ascii="QCF_BSML" w:hAnsi="QCF_BSML" w:cs="QCF_BSML"/>
          <w:rtl/>
        </w:rPr>
        <w:t>(</w:t>
      </w:r>
      <w:r>
        <w:rPr>
          <w:rFonts w:ascii="Traditional Arabic" w:hAnsi="Traditional Arabic" w:cs="Traditional Arabic"/>
          <w:color w:val="000080"/>
          <w:sz w:val="36"/>
          <w:szCs w:val="36"/>
          <w:rtl/>
        </w:rPr>
        <w:t>وَالْعَادِيَاتِ ضَبْحًا</w:t>
      </w:r>
      <w:r>
        <w:rPr>
          <w:rFonts w:ascii="QCF_BSML" w:hAnsi="QCF_BSML" w:cs="QCF_BSML"/>
          <w:rtl/>
        </w:rPr>
        <w:t>)</w:t>
      </w:r>
    </w:p>
    <w:p w:rsidR="00C7431B" w:rsidRDefault="00C7431B" w:rsidP="00C7431B">
      <w:pPr>
        <w:pStyle w:val="NormalWeb"/>
        <w:bidi/>
        <w:ind w:left="75" w:right="225"/>
        <w:rPr>
          <w:rtl/>
        </w:rPr>
      </w:pP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t xml:space="preserve">قوله تعالى : { والعاديات ضبحا } أي الأفراس تعدو ، كذا قال عامة المفسرين وأهل اللغة ، أي تعدو في سبيل الله فتضبح . قال قتادة : تضبح إذا عدت ، أي تحمحم . وقال الفراء : الضبح : صوت أنفاس الخيل إذا عدون . ابن عباس : ليس شيء من الدواب يضبح غير الفرس والكلب والثعلب . وقيل : كانت تُكْعَمْ </w:t>
      </w:r>
      <w:bookmarkStart w:id="0" w:name="1"/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begin"/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instrText xml:space="preserve"> </w:instrText>
      </w:r>
      <w:r>
        <w:rPr>
          <w:rFonts w:ascii="Simplified Arabic" w:hAnsi="Simplified Arabic" w:cs="Simplified Arabic"/>
          <w:color w:val="FF0000"/>
          <w:vertAlign w:val="superscript"/>
          <w:lang w:bidi="ar-MA"/>
        </w:rPr>
        <w:instrText>HYPERLINK "file:///C:\\Users\\pc\\AppData\\Local\\Temp\\TempNoteT.htm%231" \t "Notes</w:instrTex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instrText xml:space="preserve">" </w:instrTex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separate"/>
      </w:r>
      <w:r>
        <w:rPr>
          <w:rStyle w:val="Kpr"/>
          <w:rFonts w:ascii="Simplified Arabic" w:hAnsi="Simplified Arabic" w:cs="Simplified Arabic" w:hint="cs"/>
          <w:vertAlign w:val="superscript"/>
          <w:rtl/>
          <w:lang w:bidi="ar-MA"/>
        </w:rPr>
        <w:t>1</w: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end"/>
      </w:r>
      <w:bookmarkEnd w:id="0"/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t xml:space="preserve"> لئلا تصهل ، فيعلم العدو بهم ، فكانت تتنفس في هذه الحال بقوة . قال ابن العربي : أقسم الله بمحمد صلى الله عليه وسلم فقال :{ يس . والقرآن الحكيم } [ يس : 1 ] ، وأقسم بحياته فقال :{ لعمرك إنهم لفي سكرتهم يعمهون } </w:t>
      </w:r>
      <w:bookmarkStart w:id="1" w:name="2"/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begin"/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instrText xml:space="preserve"> </w:instrText>
      </w:r>
      <w:r>
        <w:rPr>
          <w:rFonts w:ascii="Simplified Arabic" w:hAnsi="Simplified Arabic" w:cs="Simplified Arabic"/>
          <w:color w:val="FF0000"/>
          <w:vertAlign w:val="superscript"/>
          <w:lang w:bidi="ar-MA"/>
        </w:rPr>
        <w:instrText>HYPERLINK "file:///C:\\Users\\pc\\AppData\\Local\\Temp\\TempNoteT.htm%232" \t "Notes</w:instrTex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instrText xml:space="preserve">" </w:instrTex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separate"/>
      </w:r>
      <w:r>
        <w:rPr>
          <w:rStyle w:val="Kpr"/>
          <w:rFonts w:ascii="Simplified Arabic" w:hAnsi="Simplified Arabic" w:cs="Simplified Arabic" w:hint="cs"/>
          <w:vertAlign w:val="superscript"/>
          <w:rtl/>
          <w:lang w:bidi="ar-MA"/>
        </w:rPr>
        <w:t>2</w: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end"/>
      </w:r>
      <w:bookmarkEnd w:id="1"/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t xml:space="preserve"> [ الحجر : 72 ] ، وأقسم بخيله وصهيلها وغبارها ، وقدح حوافرها النار من الحجر ، فقال : { والعاديات ضبحا } . . . الآيات الخمس . وقال أهل اللغة </w:t>
      </w:r>
      <w:bookmarkStart w:id="2" w:name="3"/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begin"/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instrText xml:space="preserve"> </w:instrText>
      </w:r>
      <w:r>
        <w:rPr>
          <w:rFonts w:ascii="Simplified Arabic" w:hAnsi="Simplified Arabic" w:cs="Simplified Arabic"/>
          <w:color w:val="FF0000"/>
          <w:vertAlign w:val="superscript"/>
          <w:lang w:bidi="ar-MA"/>
        </w:rPr>
        <w:instrText>HYPERLINK "file:///C:\\Users\\pc\\AppData\\Local\\Temp\\TempNoteT.htm%233" \t "Notes</w:instrTex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instrText xml:space="preserve">" </w:instrTex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separate"/>
      </w:r>
      <w:r>
        <w:rPr>
          <w:rStyle w:val="Kpr"/>
          <w:rFonts w:ascii="Simplified Arabic" w:hAnsi="Simplified Arabic" w:cs="Simplified Arabic" w:hint="cs"/>
          <w:vertAlign w:val="superscript"/>
          <w:rtl/>
          <w:lang w:bidi="ar-MA"/>
        </w:rPr>
        <w:t>3</w: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end"/>
      </w:r>
      <w:bookmarkEnd w:id="2"/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t xml:space="preserve"> :</w:t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br/>
        <w:t>وطعنةٍ ذات رَشاشٍ واهِيَهْ*** طَعَنْتها عندَ صُدُورِ العاديهْ</w:t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br/>
        <w:t>يعني الخيل . وقال آخر :</w:t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br/>
        <w:t xml:space="preserve">والعاديات أسابيُّ الدماء بها *** كأن أعناقها أنصاب ترجِيبِ </w:t>
      </w:r>
      <w:bookmarkStart w:id="3" w:name="4"/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begin"/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instrText xml:space="preserve"> </w:instrText>
      </w:r>
      <w:r>
        <w:rPr>
          <w:rFonts w:ascii="Simplified Arabic" w:hAnsi="Simplified Arabic" w:cs="Simplified Arabic"/>
          <w:color w:val="FF0000"/>
          <w:vertAlign w:val="superscript"/>
          <w:lang w:bidi="ar-MA"/>
        </w:rPr>
        <w:instrText>HYPERLINK "file:///C:\\Users\\pc\\AppData\\Local\\Temp\\TempNoteT.htm%234" \t "Notes</w:instrTex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instrText xml:space="preserve">" </w:instrTex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separate"/>
      </w:r>
      <w:r>
        <w:rPr>
          <w:rStyle w:val="Kpr"/>
          <w:rFonts w:ascii="Simplified Arabic" w:hAnsi="Simplified Arabic" w:cs="Simplified Arabic" w:hint="cs"/>
          <w:vertAlign w:val="superscript"/>
          <w:rtl/>
          <w:lang w:bidi="ar-MA"/>
        </w:rPr>
        <w:t>4</w: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end"/>
      </w:r>
      <w:bookmarkEnd w:id="3"/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br/>
        <w:t>يعني الخيل . وقال عنترة :</w:t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br/>
        <w:t>والخيل تعلم حين تَضْ*** بَحُ في حياض الموت ضَبْحَا</w:t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br/>
        <w:t>وقال آخر :</w:t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br/>
        <w:t>لستُ بالتُّبَّعِ اليَمَانِي إن لَمْ *** تَضْبَحِ الخَيْلُ في سواد العراق</w:t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br/>
        <w:t>وقال أهل اللغة : وأصل الضبح والضباح للثعالب ، فاستعير للخيل . وهو من قول العرب : ضبحته النار : إذا غيرت لونه ولم تبالغ فيه . وقال الشاعر :</w:t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br/>
        <w:t xml:space="preserve">فلما أن تَلَهْوَجْنَا شِوَاءً *** به اللَّهَبان مقهورا ضَبِيحاً </w:t>
      </w:r>
      <w:bookmarkStart w:id="4" w:name="5"/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begin"/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instrText xml:space="preserve"> </w:instrText>
      </w:r>
      <w:r>
        <w:rPr>
          <w:rFonts w:ascii="Simplified Arabic" w:hAnsi="Simplified Arabic" w:cs="Simplified Arabic"/>
          <w:color w:val="FF0000"/>
          <w:vertAlign w:val="superscript"/>
          <w:lang w:bidi="ar-MA"/>
        </w:rPr>
        <w:instrText>HYPERLINK "file:///C:\\Users\\pc\\AppData\\Local\\Temp\\TempNoteT.htm%235" \t "Notes</w:instrTex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instrText xml:space="preserve">" </w:instrTex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separate"/>
      </w:r>
      <w:r>
        <w:rPr>
          <w:rStyle w:val="Kpr"/>
          <w:rFonts w:ascii="Simplified Arabic" w:hAnsi="Simplified Arabic" w:cs="Simplified Arabic" w:hint="cs"/>
          <w:vertAlign w:val="superscript"/>
          <w:rtl/>
          <w:lang w:bidi="ar-MA"/>
        </w:rPr>
        <w:t>5</w: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end"/>
      </w:r>
      <w:bookmarkEnd w:id="4"/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br/>
        <w:t>وانضبح لونه : إذا تغير إلى السواد قليلا . وقال :</w:t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br/>
        <w:t>عَلِقْتُها قبل انضِبَاحِ لَوْنِي</w:t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br/>
        <w:t xml:space="preserve">وإنما تضبح هذه الحيوانات إذا تغيرت حالها من فزع وتعب أو طمع . ونصب " ضبحا " على المصدر ، أي والعاديات تضبح ضبحا . والضبح </w:t>
      </w:r>
      <w:bookmarkStart w:id="5" w:name="6"/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begin"/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instrText xml:space="preserve"> </w:instrText>
      </w:r>
      <w:r>
        <w:rPr>
          <w:rFonts w:ascii="Simplified Arabic" w:hAnsi="Simplified Arabic" w:cs="Simplified Arabic"/>
          <w:color w:val="FF0000"/>
          <w:vertAlign w:val="superscript"/>
          <w:lang w:bidi="ar-MA"/>
        </w:rPr>
        <w:instrText>HYPERLINK "file:///C:\\Users\\pc\\AppData\\Local\\Temp\\TempNoteT.htm%236" \t "Notes</w:instrTex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instrText xml:space="preserve">" </w:instrTex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separate"/>
      </w:r>
      <w:r>
        <w:rPr>
          <w:rStyle w:val="Kpr"/>
          <w:rFonts w:ascii="Simplified Arabic" w:hAnsi="Simplified Arabic" w:cs="Simplified Arabic" w:hint="cs"/>
          <w:vertAlign w:val="superscript"/>
          <w:rtl/>
          <w:lang w:bidi="ar-MA"/>
        </w:rPr>
        <w:t>6</w: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end"/>
      </w:r>
      <w:bookmarkEnd w:id="5"/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t xml:space="preserve"> أيضا الرماد . وقال البصريون : " ضبحا " نصب على الحال . </w:t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lastRenderedPageBreak/>
        <w:t xml:space="preserve">وقيل : مصدر في موضع الحال . قال أبو عبيدة : ضبحت الخيل ضبحا مثل ضبعت ، وهو السير . وقال أبو عبيدة : الضبح والضبع : بمعنى العدو والسير . وكذا قال المبرد : الضبح مد أضباعها في السير . وروي أن رسول الله صلى الله عليه وسلم بعث سرية إلى أناس من بين كنانة ، فأبطأ عليه خبرها ، وكان استعمل عليهم المنذر بن عمرو الأنصاري ، وكان أحد النقباء ، فقال المنافقون : إنهم قتلوا ، فنزلت هذه السورة إخبارا للنبي صلى الله عليه وسلم بسلامتها ، وبشارة له بإغارتها على القوم الذين بعث إليهم . وممن قال : إن المراد بالعاديات الخيل ، ابن عباس وأنس والحسن ومجاهد . والمراد الخيل التي يغزو عليها المؤمنون . وفي الخبر : " من لم يعرف حرمة فرس الغازي ، فيه شعبة من النفاق " . وقول ثان : إنها الإبل . قال مسلم : نازعت فيها عكرمة فقال عكرمة : قال ابن عباس : هي الخيل . وقلت : قال علي : هي الإبل في الحج ، ومولاي أعلم من مولاك . وقال الشعبي : تمارى </w:t>
      </w:r>
      <w:bookmarkStart w:id="6" w:name="7"/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begin"/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instrText xml:space="preserve"> </w:instrText>
      </w:r>
      <w:r>
        <w:rPr>
          <w:rFonts w:ascii="Simplified Arabic" w:hAnsi="Simplified Arabic" w:cs="Simplified Arabic"/>
          <w:color w:val="FF0000"/>
          <w:vertAlign w:val="superscript"/>
          <w:lang w:bidi="ar-MA"/>
        </w:rPr>
        <w:instrText>HYPERLINK "file:///C:\\Users\\pc\\AppData\\Local\\Temp\\TempNoteT.htm%237" \t "Notes</w:instrTex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instrText xml:space="preserve">" </w:instrTex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separate"/>
      </w:r>
      <w:r>
        <w:rPr>
          <w:rStyle w:val="Kpr"/>
          <w:rFonts w:ascii="Simplified Arabic" w:hAnsi="Simplified Arabic" w:cs="Simplified Arabic" w:hint="cs"/>
          <w:vertAlign w:val="superscript"/>
          <w:rtl/>
          <w:lang w:bidi="ar-MA"/>
        </w:rPr>
        <w:t>7</w: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end"/>
      </w:r>
      <w:bookmarkEnd w:id="6"/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t xml:space="preserve"> علي وابن عباس في " العاديات " ، فقال علي : هي الإبل تعدو في الحج . وقال ابن عباس : هي الخيل ، ألا تراه يقول { فأثرن به نقعا } [ العاديات : 4 ] فهل تثير إلا بحوافرها ! وهل تضبح الإبل ! فقال علي : ليس كما قلت ، لقد رأيتنا يوم بدر وما معنا إلا فرس أبلق للمقداد ، وفرس لمرثد بن أبي مرثد ، ثم قال له علي : أتفتي الناس بما لا تعلم ! والله إن كانت لأول غزوة في الإسلام وما معنا إلا فرسان : فرس للمقداد ، وفرس للزبير ، فكيف تكون العاديات ضبحا ! إنما العاديات الإبل من عرفة إلى المزدلفة ، ومن المزدلفة إلى عرفة . قال ابن عباس : فرجعت إلى قول علي ، وبه قال ابن مسعود وعبيد بن عمير ومحمد بن كعب والسدي . ومنه قول صفية بنت عبدالمطلب :</w:t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br/>
        <w:t>فلا والعاديات غداةَ جَمْعٍ *** بأيديها إذا سَطَعَ الغُبَارُ</w:t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br/>
        <w:t>يعني الإبل . وسميت العاديات لاشتقاقها من العدو ، وهو تباعد الأرجل في سرعة المشي . وقال آخر :</w:t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br/>
        <w:t xml:space="preserve">رأى صاحبي في العاديات نَجِيبَةً *** وأمثالَها في الواضعات القَوَامِسِ </w:t>
      </w:r>
      <w:bookmarkStart w:id="7" w:name="8"/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begin"/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instrText xml:space="preserve"> </w:instrText>
      </w:r>
      <w:r>
        <w:rPr>
          <w:rFonts w:ascii="Simplified Arabic" w:hAnsi="Simplified Arabic" w:cs="Simplified Arabic"/>
          <w:color w:val="FF0000"/>
          <w:vertAlign w:val="superscript"/>
          <w:lang w:bidi="ar-MA"/>
        </w:rPr>
        <w:instrText>HYPERLINK "file:///C:\\Users\\pc\\AppData\\Local\\Temp\\TempNoteT.htm%238" \t "Notes</w:instrTex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instrText xml:space="preserve">" </w:instrTex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separate"/>
      </w:r>
      <w:r>
        <w:rPr>
          <w:rStyle w:val="Kpr"/>
          <w:rFonts w:ascii="Simplified Arabic" w:hAnsi="Simplified Arabic" w:cs="Simplified Arabic" w:hint="cs"/>
          <w:vertAlign w:val="superscript"/>
          <w:rtl/>
          <w:lang w:bidi="ar-MA"/>
        </w:rPr>
        <w:t>8</w: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end"/>
      </w:r>
      <w:bookmarkEnd w:id="7"/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br/>
        <w:t>ومن قال هي الإبل فقوله " ضبحا " بمعنى ضبعا ، فالحاء عنده مبدلة من العين ؛ لأنه يقال : ضبعت الإبل وهو أن تمد أعناقها في السير . وقال المبرد : الضبع مد أضباعها في السير . والضبح أكثرها ما يستعمل في الخيل . والضبع في الإبل . وقد تبدل الحاء من العين . أبو صالح : الضبح من الخيل : الحمحمة ، ومن الإبل التنفس . وقال عطاء : ليس شيء من الدواب يضبح إلا الفرس والثعلب والكلب . وروي عن ابن عباس . وقد تقدم عن أهل اللغة أن العرب تقول : ضبح الثعلب ، وضبح في غير ذلك أيضا . قال توبة :</w:t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br/>
        <w:t xml:space="preserve">ولو أن ليلَى الأخيلِية سَلَّمَتْ *** عَلَيَّ ودوني تُرْبَةٌ </w:t>
      </w:r>
      <w:bookmarkStart w:id="8" w:name="9"/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begin"/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instrText xml:space="preserve"> </w:instrText>
      </w:r>
      <w:r>
        <w:rPr>
          <w:rFonts w:ascii="Simplified Arabic" w:hAnsi="Simplified Arabic" w:cs="Simplified Arabic"/>
          <w:color w:val="FF0000"/>
          <w:vertAlign w:val="superscript"/>
          <w:lang w:bidi="ar-MA"/>
        </w:rPr>
        <w:instrText>HYPERLINK "file:///C:\\Users\\pc\\AppData\\Local\\Temp\\TempNoteT.htm%239" \t "Notes</w:instrTex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instrText xml:space="preserve">" </w:instrTex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separate"/>
      </w:r>
      <w:r>
        <w:rPr>
          <w:rStyle w:val="Kpr"/>
          <w:rFonts w:ascii="Simplified Arabic" w:hAnsi="Simplified Arabic" w:cs="Simplified Arabic" w:hint="cs"/>
          <w:vertAlign w:val="superscript"/>
          <w:rtl/>
          <w:lang w:bidi="ar-MA"/>
        </w:rPr>
        <w:t>9</w: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end"/>
      </w:r>
      <w:bookmarkEnd w:id="8"/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t xml:space="preserve"> وصفائحُ</w:t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br/>
        <w:t xml:space="preserve">لسلَّمْتُ تسليم البشاشة أو زَقَا *** إليها صَدىً من جانب القبر ضَابِحُ </w:t>
      </w:r>
      <w:bookmarkStart w:id="9" w:name="10"/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begin"/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instrText xml:space="preserve"> </w:instrText>
      </w:r>
      <w:r>
        <w:rPr>
          <w:rFonts w:ascii="Simplified Arabic" w:hAnsi="Simplified Arabic" w:cs="Simplified Arabic"/>
          <w:color w:val="FF0000"/>
          <w:vertAlign w:val="superscript"/>
          <w:lang w:bidi="ar-MA"/>
        </w:rPr>
        <w:instrText>HYPERLINK "file:///C:\\Users\\pc\\AppData\\Local\\Temp\\TempNoteT.htm%2310" \t "Notes</w:instrTex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instrText xml:space="preserve">" </w:instrTex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separate"/>
      </w:r>
      <w:r>
        <w:rPr>
          <w:rStyle w:val="Kpr"/>
          <w:rFonts w:ascii="Simplified Arabic" w:hAnsi="Simplified Arabic" w:cs="Simplified Arabic" w:hint="cs"/>
          <w:vertAlign w:val="superscript"/>
          <w:rtl/>
          <w:lang w:bidi="ar-MA"/>
        </w:rPr>
        <w:t>10</w: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end"/>
      </w:r>
      <w:bookmarkEnd w:id="9"/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br/>
        <w:t xml:space="preserve">زقا الصدى يزقو زقاء </w:t>
      </w:r>
      <w:bookmarkStart w:id="10" w:name="11"/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begin"/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instrText xml:space="preserve"> </w:instrText>
      </w:r>
      <w:r>
        <w:rPr>
          <w:rFonts w:ascii="Simplified Arabic" w:hAnsi="Simplified Arabic" w:cs="Simplified Arabic"/>
          <w:color w:val="FF0000"/>
          <w:vertAlign w:val="superscript"/>
          <w:lang w:bidi="ar-MA"/>
        </w:rPr>
        <w:instrText>HYPERLINK "file:///C:\\Users\\pc\\AppData\\Local\\Temp\\TempNoteT.htm%2311" \t "Notes</w:instrTex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instrText xml:space="preserve">" </w:instrTex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separate"/>
      </w:r>
      <w:r>
        <w:rPr>
          <w:rStyle w:val="Kpr"/>
          <w:rFonts w:ascii="Simplified Arabic" w:hAnsi="Simplified Arabic" w:cs="Simplified Arabic" w:hint="cs"/>
          <w:vertAlign w:val="superscript"/>
          <w:rtl/>
          <w:lang w:bidi="ar-MA"/>
        </w:rPr>
        <w:t>11</w: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end"/>
      </w:r>
      <w:bookmarkEnd w:id="10"/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t xml:space="preserve"> : أي صاح . وكل زاق صائح . والزقية : الصيحة .</w:t>
      </w:r>
    </w:p>
    <w:p w:rsidR="00C7431B" w:rsidRDefault="00C7431B" w:rsidP="00C7431B">
      <w:pPr>
        <w:pStyle w:val="NormalWeb"/>
        <w:bidi/>
        <w:rPr>
          <w:rtl/>
        </w:rPr>
      </w:pPr>
      <w:r>
        <w:rPr>
          <w:rtl/>
        </w:rPr>
        <w:t>2-</w:t>
      </w:r>
      <w:r>
        <w:rPr>
          <w:rFonts w:ascii="QCF_BSML" w:hAnsi="QCF_BSML" w:cs="QCF_BSML"/>
          <w:rtl/>
        </w:rPr>
        <w:t>(</w:t>
      </w:r>
      <w:r>
        <w:rPr>
          <w:rFonts w:ascii="Traditional Arabic" w:hAnsi="Traditional Arabic" w:cs="Traditional Arabic"/>
          <w:color w:val="000080"/>
          <w:sz w:val="36"/>
          <w:szCs w:val="36"/>
          <w:rtl/>
        </w:rPr>
        <w:t>فَالْمُورِيَاتِ قَدْحًا</w:t>
      </w:r>
      <w:r>
        <w:rPr>
          <w:rFonts w:ascii="QCF_BSML" w:hAnsi="QCF_BSML" w:cs="QCF_BSML"/>
          <w:rtl/>
        </w:rPr>
        <w:t>)</w:t>
      </w:r>
    </w:p>
    <w:p w:rsidR="00C7431B" w:rsidRDefault="00C7431B" w:rsidP="00C7431B">
      <w:pPr>
        <w:pStyle w:val="NormalWeb"/>
        <w:bidi/>
        <w:ind w:left="75" w:right="225"/>
        <w:rPr>
          <w:rtl/>
        </w:rPr>
      </w:pP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lastRenderedPageBreak/>
        <w:t xml:space="preserve">قوله تعالى : { فالموريات قدحا } قال عكرمة وعطاء والضحاك : هي الخيل حين توري النار بحوافرها ، وهي سنابكها ، وروي عن ابن عباس . وعنه أيضا : أورت بحوافرها غبارا . وهذا يخالف سائر ما روي عنه في قدح النار ، وإنما هذا في الإبل . وروى ابن نجيح عن مجاهد { والعاديات ضبحا . فالموريات قدحا } قال : قال ابن عباس : هو في القتال ، وهو في الحج . ابن مسعود : هي الإبل تطأ الحصى ، فتخرج منها النار . وأصل القدح الاستخراج ، ومنه قدحت العين : إذا أخرجت منها الماء الفاسد ، واقتدحت بالزند . واقتدحت المرق : غرفته . وركَّى قدوح : تغترف باليد . والقديح : ما يبقى في أسفل القدر ، فيغرف بجهد . والمقدحة : ما تقدح به النار . والقداحة والقداح : الحجر الذي يوري النار . يقال : ورى الزند ( بالفتح ) يري وريا : إذا خرجت ناره . وفيه لغة أخرى : وري الزند ( بالكسر ) يري فيهما . وقد مضى هذا في سورة " الواقعة " </w:t>
      </w:r>
      <w:bookmarkStart w:id="11" w:name="12"/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begin"/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instrText xml:space="preserve"> </w:instrText>
      </w:r>
      <w:r>
        <w:rPr>
          <w:rFonts w:ascii="Simplified Arabic" w:hAnsi="Simplified Arabic" w:cs="Simplified Arabic"/>
          <w:color w:val="FF0000"/>
          <w:vertAlign w:val="superscript"/>
          <w:lang w:bidi="ar-MA"/>
        </w:rPr>
        <w:instrText>HYPERLINK "file:///C:\\Users\\pc\\AppData\\Local\\Temp\\TempNoteT.htm%2312" \t "Notes</w:instrTex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instrText xml:space="preserve">" </w:instrTex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separate"/>
      </w:r>
      <w:r>
        <w:rPr>
          <w:rStyle w:val="Kpr"/>
          <w:rFonts w:ascii="Simplified Arabic" w:hAnsi="Simplified Arabic" w:cs="Simplified Arabic" w:hint="cs"/>
          <w:vertAlign w:val="superscript"/>
          <w:rtl/>
          <w:lang w:bidi="ar-MA"/>
        </w:rPr>
        <w:t>12</w: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end"/>
      </w:r>
      <w:bookmarkEnd w:id="11"/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t xml:space="preserve"> . و " قدحا " انتصب بما انتصب به " ضبحا " . وقيل : هذه الآيات في الخيل ، ولكن إيراءها أن تهيج الحرب بين أصحابها وبين عدوهم . ومنه يقال للحرب إذا التحمت : حمي الوطيس . ومنه قوله تعالى : { كلما أو قدوا نارا للحرب أطفأها الله } </w:t>
      </w:r>
      <w:bookmarkStart w:id="12" w:name="13"/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begin"/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instrText xml:space="preserve"> </w:instrText>
      </w:r>
      <w:r>
        <w:rPr>
          <w:rFonts w:ascii="Simplified Arabic" w:hAnsi="Simplified Arabic" w:cs="Simplified Arabic"/>
          <w:color w:val="FF0000"/>
          <w:vertAlign w:val="superscript"/>
          <w:lang w:bidi="ar-MA"/>
        </w:rPr>
        <w:instrText>HYPERLINK "file:///C:\\Users\\pc\\AppData\\Local\\Temp\\TempNoteT.htm%2313" \t "Notes</w:instrTex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instrText xml:space="preserve">" </w:instrTex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separate"/>
      </w:r>
      <w:r>
        <w:rPr>
          <w:rStyle w:val="Kpr"/>
          <w:rFonts w:ascii="Simplified Arabic" w:hAnsi="Simplified Arabic" w:cs="Simplified Arabic" w:hint="cs"/>
          <w:vertAlign w:val="superscript"/>
          <w:rtl/>
          <w:lang w:bidi="ar-MA"/>
        </w:rPr>
        <w:t>13</w: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end"/>
      </w:r>
      <w:bookmarkEnd w:id="12"/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t xml:space="preserve"> [ المائدة : 64 ] . وروي معناه عن ابن عباس أيضا ، وقاله قتادة . وعن ابن عباس أيضا أن المراد بالموريات قدحا : مكر الرجال في الحرب ، وقاله مجاهد وزيد بن أسلم . والعرب تقول إذا أراد الرجل أن يمكر بصاحبه : والله لأمكرن بك ، ثم لأورين لك . وعن ابن عباس أيضا : هم الذين يغزون فيورون نيرانهم بالليل ، لحاجتهم وطعامهم . وعنه أيضا : أنها نيران المجاهدين إذا كثرت نارها إرهابا . وكل من قرب من العدو يوقد نيرانا كثيرة ليظنهم العدو كثيرا . فهذا إقسام بذلك . قال محمد بن كعب : هي النار تجمع . وقيل : هي أفكار الرجال توري نار المكر والخديعة . وقال عكرمة : هي ألسنة الرجال توري النار من عظيم ما تتكلم به ، ويظهر بها من إقامة الحجج ، وإقامة الدلائل ، وإيضاح الحق ، وإبطال الباطل . وروى ابن جريح عن بعضهم قال : فالمنجحات أمرا وعملا ، كنجاح الزند إذا أوري . </w:t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br/>
        <w:t>قلت : هذه الأقوال مجاز ، ومنه قولهم : فلان يوري زناد الضلالة . والأول : الحقيقة ، وأن الخيل من شدة عدوها تقدح النار بحوافرها . قال مقاتل : العرب تسمي تلك النار نار أبي حباحب ، وكان أبو حباحب شيخا من مضر في الجاهلية ، من أبخل الناس ، وكان لا يوقد نارا لخبز ولا غيره حتى تنام العيون ، فيوقد نويرة تقدم مرة وتخمد أخرى ، فإن استيقظ لها أحد أطفأها ، كراهية أن ينتفع بها أحد . فشبهت العرب هذه النار بناره ؛ لأنه لا ينتقع بها . وكذلك إذا وقع السيف على البيضة فاقتدحت نارا ، فكذلك يسمونها . قال النابغة :</w:t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br/>
        <w:t>ولا عيب فيهم غير أن سيوفَهم *** بهن فلولٌ من قراع الكتائبِ</w:t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br/>
        <w:t xml:space="preserve">تَقُدُّ السَّلوقِيَّ المضاعفَ نسجُه *** وتُوقِدُ بالصُّفَّاح نار الحُباحِب </w:t>
      </w:r>
      <w:bookmarkStart w:id="13" w:name="14"/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begin"/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instrText xml:space="preserve"> </w:instrText>
      </w:r>
      <w:r>
        <w:rPr>
          <w:rFonts w:ascii="Simplified Arabic" w:hAnsi="Simplified Arabic" w:cs="Simplified Arabic"/>
          <w:color w:val="FF0000"/>
          <w:vertAlign w:val="superscript"/>
          <w:lang w:bidi="ar-MA"/>
        </w:rPr>
        <w:instrText>HYPERLINK "file:///C:\\Users\\pc\\AppData\\Local\\Temp\\TempNoteT.htm%2314" \t "Notes</w:instrTex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instrText xml:space="preserve">" </w:instrTex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separate"/>
      </w:r>
      <w:r>
        <w:rPr>
          <w:rStyle w:val="Kpr"/>
          <w:rFonts w:ascii="Simplified Arabic" w:hAnsi="Simplified Arabic" w:cs="Simplified Arabic" w:hint="cs"/>
          <w:vertAlign w:val="superscript"/>
          <w:rtl/>
          <w:lang w:bidi="ar-MA"/>
        </w:rPr>
        <w:t>14</w: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end"/>
      </w:r>
      <w:bookmarkEnd w:id="13"/>
    </w:p>
    <w:p w:rsidR="00C7431B" w:rsidRDefault="00C7431B" w:rsidP="00C7431B">
      <w:pPr>
        <w:pStyle w:val="NormalWeb"/>
        <w:bidi/>
        <w:rPr>
          <w:rtl/>
        </w:rPr>
      </w:pPr>
      <w:r>
        <w:rPr>
          <w:rtl/>
        </w:rPr>
        <w:t>3-</w:t>
      </w:r>
      <w:r>
        <w:rPr>
          <w:rFonts w:ascii="QCF_BSML" w:hAnsi="QCF_BSML" w:cs="QCF_BSML"/>
          <w:rtl/>
        </w:rPr>
        <w:t>(</w:t>
      </w:r>
      <w:r>
        <w:rPr>
          <w:rFonts w:ascii="Traditional Arabic" w:hAnsi="Traditional Arabic" w:cs="Traditional Arabic"/>
          <w:color w:val="000080"/>
          <w:sz w:val="36"/>
          <w:szCs w:val="36"/>
          <w:rtl/>
        </w:rPr>
        <w:t>فَالْمُغِيرَاتِ صُبْحًا</w:t>
      </w:r>
      <w:r>
        <w:rPr>
          <w:rFonts w:ascii="QCF_BSML" w:hAnsi="QCF_BSML" w:cs="QCF_BSML"/>
          <w:rtl/>
        </w:rPr>
        <w:t>)</w:t>
      </w:r>
    </w:p>
    <w:p w:rsidR="00C7431B" w:rsidRDefault="00C7431B" w:rsidP="00C7431B">
      <w:pPr>
        <w:pStyle w:val="NormalWeb"/>
        <w:bidi/>
        <w:ind w:left="75" w:right="225"/>
        <w:rPr>
          <w:rtl/>
        </w:rPr>
      </w:pP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lastRenderedPageBreak/>
        <w:t>قوله تعالى : { فالمغيرات صبحا }</w:t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br/>
        <w:t xml:space="preserve">الخيل تغير على العدو عند الصبح ، عن ابن عباس وأكثر المفسرين . وكانوا إذا أرادوا الغارة سروا ليلا ، ويأتون العدو صبحا ؛ لأن ذلك وقت غفلة الناس . ومنه قوله تعالى : { فساء صباح المنذرين } </w:t>
      </w:r>
      <w:bookmarkStart w:id="14" w:name="15"/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begin"/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instrText xml:space="preserve"> </w:instrText>
      </w:r>
      <w:r>
        <w:rPr>
          <w:rFonts w:ascii="Simplified Arabic" w:hAnsi="Simplified Arabic" w:cs="Simplified Arabic"/>
          <w:color w:val="FF0000"/>
          <w:vertAlign w:val="superscript"/>
          <w:lang w:bidi="ar-MA"/>
        </w:rPr>
        <w:instrText>HYPERLINK "file:///C:\\Users\\pc\\AppData\\Local\\Temp\\TempNoteT.htm%2315" \t "Notes</w:instrTex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instrText xml:space="preserve">" </w:instrTex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separate"/>
      </w:r>
      <w:r>
        <w:rPr>
          <w:rStyle w:val="Kpr"/>
          <w:rFonts w:ascii="Simplified Arabic" w:hAnsi="Simplified Arabic" w:cs="Simplified Arabic" w:hint="cs"/>
          <w:vertAlign w:val="superscript"/>
          <w:rtl/>
          <w:lang w:bidi="ar-MA"/>
        </w:rPr>
        <w:t>15</w: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end"/>
      </w:r>
      <w:bookmarkEnd w:id="14"/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t xml:space="preserve"> [ الصافات : 177 ] . وقيل : لعزهم أغاروا نهارا ، و " صبحا " على هذا ، أي علانية ، تشبيها بظهور الصبح . وقال ابن مسعود وعلي رضي الله عنهما : هي الإبل تدفع بركبانها يوم النحر من منى إلى جمع . والسنة ألا تدفع حتى تصبح ، وقاله القرظي . والإغارة : سرعة السير ، ومنه قولهم :</w:t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br/>
        <w:t xml:space="preserve">أشرق ثَبِير </w:t>
      </w:r>
      <w:bookmarkStart w:id="15" w:name="16"/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begin"/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instrText xml:space="preserve"> </w:instrText>
      </w:r>
      <w:r>
        <w:rPr>
          <w:rFonts w:ascii="Simplified Arabic" w:hAnsi="Simplified Arabic" w:cs="Simplified Arabic"/>
          <w:color w:val="FF0000"/>
          <w:vertAlign w:val="superscript"/>
          <w:lang w:bidi="ar-MA"/>
        </w:rPr>
        <w:instrText>HYPERLINK "file:///C:\\Users\\pc\\AppData\\Local\\Temp\\TempNoteT.htm%2316" \t "Notes</w:instrTex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instrText xml:space="preserve">" </w:instrTex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separate"/>
      </w:r>
      <w:r>
        <w:rPr>
          <w:rStyle w:val="Kpr"/>
          <w:rFonts w:ascii="Simplified Arabic" w:hAnsi="Simplified Arabic" w:cs="Simplified Arabic" w:hint="cs"/>
          <w:vertAlign w:val="superscript"/>
          <w:rtl/>
          <w:lang w:bidi="ar-MA"/>
        </w:rPr>
        <w:t>16</w: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end"/>
      </w:r>
      <w:bookmarkEnd w:id="15"/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t xml:space="preserve"> ، كيما نُغِير .</w:t>
      </w:r>
    </w:p>
    <w:p w:rsidR="00C7431B" w:rsidRDefault="00C7431B" w:rsidP="00C7431B">
      <w:pPr>
        <w:pStyle w:val="NormalWeb"/>
        <w:bidi/>
        <w:rPr>
          <w:rtl/>
        </w:rPr>
      </w:pPr>
      <w:r>
        <w:rPr>
          <w:rtl/>
        </w:rPr>
        <w:t>4-</w:t>
      </w:r>
      <w:r>
        <w:rPr>
          <w:rFonts w:ascii="QCF_BSML" w:hAnsi="QCF_BSML" w:cs="QCF_BSML"/>
          <w:rtl/>
        </w:rPr>
        <w:t>(</w:t>
      </w:r>
      <w:r>
        <w:rPr>
          <w:rFonts w:ascii="Traditional Arabic" w:hAnsi="Traditional Arabic" w:cs="Traditional Arabic"/>
          <w:color w:val="000080"/>
          <w:sz w:val="36"/>
          <w:szCs w:val="36"/>
          <w:rtl/>
        </w:rPr>
        <w:t>فَأَثَرْنَ بِهِ نَقْعًا</w:t>
      </w:r>
      <w:r>
        <w:rPr>
          <w:rFonts w:ascii="QCF_BSML" w:hAnsi="QCF_BSML" w:cs="QCF_BSML"/>
          <w:rtl/>
        </w:rPr>
        <w:t>)</w:t>
      </w:r>
    </w:p>
    <w:p w:rsidR="00C7431B" w:rsidRDefault="00C7431B" w:rsidP="00C7431B">
      <w:pPr>
        <w:pStyle w:val="NormalWeb"/>
        <w:bidi/>
        <w:ind w:left="75" w:right="225"/>
        <w:rPr>
          <w:rtl/>
        </w:rPr>
      </w:pP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t>قوله تعالى : { فأثرن به نقعا }</w:t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br/>
        <w:t>أي غبارا ، يعني الخيل تثير الغبار بشدة العدو في المكان الذي أغارت به . قال عبد الله بن رواحة :</w:t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br/>
        <w:t xml:space="preserve">عَدِمْتُ بُنَيَّتِي إن لم تَرَوْها*** تُثِيرُ النَّقْعَ من كَنَفَيْ كَدَاءِ </w:t>
      </w:r>
      <w:bookmarkStart w:id="16" w:name="17"/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begin"/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instrText xml:space="preserve"> </w:instrText>
      </w:r>
      <w:r>
        <w:rPr>
          <w:rFonts w:ascii="Simplified Arabic" w:hAnsi="Simplified Arabic" w:cs="Simplified Arabic"/>
          <w:color w:val="FF0000"/>
          <w:vertAlign w:val="superscript"/>
          <w:lang w:bidi="ar-MA"/>
        </w:rPr>
        <w:instrText>HYPERLINK "file:///C:\\Users\\pc\\AppData\\Local\\Temp\\TempNoteT.htm%2317" \t "Notes</w:instrTex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instrText xml:space="preserve">" </w:instrTex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separate"/>
      </w:r>
      <w:r>
        <w:rPr>
          <w:rStyle w:val="Kpr"/>
          <w:rFonts w:ascii="Simplified Arabic" w:hAnsi="Simplified Arabic" w:cs="Simplified Arabic" w:hint="cs"/>
          <w:vertAlign w:val="superscript"/>
          <w:rtl/>
          <w:lang w:bidi="ar-MA"/>
        </w:rPr>
        <w:t>17</w: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end"/>
      </w:r>
      <w:bookmarkEnd w:id="16"/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br/>
        <w:t xml:space="preserve">والكناية في " به " ترجع إلى المكان أو إلى الموضع الذي تقع فيه الإغارة . وإذا علم المعنى جاز أن يكني عما لم يجر له ذكر بالتصريح ، كما قال { حتى توارت بالحجاب } </w:t>
      </w:r>
      <w:bookmarkStart w:id="17" w:name="18"/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begin"/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instrText xml:space="preserve"> </w:instrText>
      </w:r>
      <w:r>
        <w:rPr>
          <w:rFonts w:ascii="Simplified Arabic" w:hAnsi="Simplified Arabic" w:cs="Simplified Arabic"/>
          <w:color w:val="FF0000"/>
          <w:vertAlign w:val="superscript"/>
          <w:lang w:bidi="ar-MA"/>
        </w:rPr>
        <w:instrText>HYPERLINK "file:///C:\\Users\\pc\\AppData\\Local\\Temp\\TempNoteT.htm%2318" \t "Notes</w:instrTex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instrText xml:space="preserve">" </w:instrTex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separate"/>
      </w:r>
      <w:r>
        <w:rPr>
          <w:rStyle w:val="Kpr"/>
          <w:rFonts w:ascii="Simplified Arabic" w:hAnsi="Simplified Arabic" w:cs="Simplified Arabic" w:hint="cs"/>
          <w:vertAlign w:val="superscript"/>
          <w:rtl/>
          <w:lang w:bidi="ar-MA"/>
        </w:rPr>
        <w:t>18</w: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end"/>
      </w:r>
      <w:bookmarkEnd w:id="17"/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t xml:space="preserve"> [ ص : 32 ] . وقيل : { فأثرن به } ، أي بالعدو " نقعا " . وقد تقدم ذكر العدو . وقيل : النقع : ما يبين مزدلفة إلى منى . قاله محمد بن كعب القرظي . وقيل : إنه طريق الوادي ، ولعله يرجع إلى الغبار المثار من هذا الموضع . وفي الصحاح : النقع : الغبار ، والجمع : نقاع . والنقع : محبس الماء ، وكذلك ما اجتمع في البئر منه . وفي الحديث : أنه نهى أن يمنع نقع البئر . والنقع الأرض الحرة الطين يستنقع فيها الماء ، والجمع : نقاع وأنقع ، مثل بحر وبحار وأبحر . </w:t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br/>
        <w:t>قلت : وقد يكون النقع رفع الصوت ، ومنه حديث عمر حين قيل له : إن النساء قد اجتمعن يبكين على خالد بن الوليد ، فقال : وما على نساء بني المغيرة أن يسفكن من دموعهن وهن جلوس على أبي سليمان ، ما لم يكن نقع ، ولا لقلقة . قال أبو عبيد : يعني بالنقع رفع الصوت ، على هذا رأيت قول الأكثرين من أهل العلم ، ومنه قول لبيد :</w:t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br/>
        <w:t>فمتى ينْقَعْ صراخٌ صادقٌ *** يُحْلِبُوهَا ذاتَ جرس وزَجَلْ</w:t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br/>
        <w:t xml:space="preserve">ويروى " يَحْلِبوها " أيضا . يقول : متى سمعوا صراخا أحلبوا الحرب ، أي جمعوا لها . وقوله " ينقع صراخ " : يعني رفع الصوت . وقال الكسائي : قوله " نقع ولا لقلقة " النقع : صنعه الطعام ، يعني في المأتم . يقال منه : نقعت أنقع نقعا . قال أبو عبيد : ذهب بالنقع إلى النقيعة ، وإنما النقيعة عند غيره من العلماء : صنعة الطعام عند القدوم من سفر ، لا في المأتم . وقال بعضهم : يريد عمر بالنقع وضع التراب على الرأس ، يذهب إلى أن النقع هو الغبار . ولا أحسب عمر ذهب إلى هذا ، ولا خافه منهن ، وكيف يبلغ خوفه ذا وهو يكره لهن القيام . فقال : يسفكن من دموعهن وهن جلوس . قال بعضهم : النقع : شق </w:t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lastRenderedPageBreak/>
        <w:t xml:space="preserve">الجيوب ، وهو الذي لا أدري ما هو من الحديث ولا أعرفه ، وليس النقع عندي في الحديث إلا الصوت الشديد ، وأما اللقلقة : فشدة الصوت ، ولم أسمع فيه اختلافا . وقرأ أبو حيوة " فأثّرن " بالتشديد ، أي أرت آثار ذلك . ومن خفف فهو من أثار : إذا حرك ، ومنه { وأثاروا الأرض } </w:t>
      </w:r>
      <w:bookmarkStart w:id="18" w:name="19"/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begin"/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instrText xml:space="preserve"> </w:instrText>
      </w:r>
      <w:r>
        <w:rPr>
          <w:rFonts w:ascii="Simplified Arabic" w:hAnsi="Simplified Arabic" w:cs="Simplified Arabic"/>
          <w:color w:val="FF0000"/>
          <w:vertAlign w:val="superscript"/>
          <w:lang w:bidi="ar-MA"/>
        </w:rPr>
        <w:instrText>HYPERLINK "file:///C:\\Users\\pc\\AppData\\Local\\Temp\\TempNoteT.htm%2319" \t "Notes</w:instrTex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instrText xml:space="preserve">" </w:instrTex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separate"/>
      </w:r>
      <w:r>
        <w:rPr>
          <w:rStyle w:val="Kpr"/>
          <w:rFonts w:ascii="Simplified Arabic" w:hAnsi="Simplified Arabic" w:cs="Simplified Arabic" w:hint="cs"/>
          <w:vertAlign w:val="superscript"/>
          <w:rtl/>
          <w:lang w:bidi="ar-MA"/>
        </w:rPr>
        <w:t>19</w: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end"/>
      </w:r>
      <w:bookmarkEnd w:id="18"/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t xml:space="preserve"> [ الروم : 9 ] .</w:t>
      </w:r>
    </w:p>
    <w:p w:rsidR="00C7431B" w:rsidRDefault="00C7431B" w:rsidP="00C7431B">
      <w:pPr>
        <w:pStyle w:val="NormalWeb"/>
        <w:bidi/>
        <w:rPr>
          <w:rtl/>
        </w:rPr>
      </w:pPr>
      <w:r>
        <w:rPr>
          <w:rtl/>
        </w:rPr>
        <w:t>5-</w:t>
      </w:r>
      <w:r>
        <w:rPr>
          <w:rFonts w:ascii="QCF_BSML" w:hAnsi="QCF_BSML" w:cs="QCF_BSML"/>
          <w:rtl/>
        </w:rPr>
        <w:t>(</w:t>
      </w:r>
      <w:r>
        <w:rPr>
          <w:rFonts w:ascii="Traditional Arabic" w:hAnsi="Traditional Arabic" w:cs="Traditional Arabic"/>
          <w:color w:val="000080"/>
          <w:sz w:val="36"/>
          <w:szCs w:val="36"/>
          <w:rtl/>
        </w:rPr>
        <w:t>فَوَسَطْنَ بِهِ جَمْعًا</w:t>
      </w:r>
      <w:r>
        <w:rPr>
          <w:rFonts w:ascii="QCF_BSML" w:hAnsi="QCF_BSML" w:cs="QCF_BSML"/>
          <w:rtl/>
        </w:rPr>
        <w:t>)</w:t>
      </w:r>
    </w:p>
    <w:p w:rsidR="00C7431B" w:rsidRDefault="00C7431B" w:rsidP="00C7431B">
      <w:pPr>
        <w:pStyle w:val="NormalWeb"/>
        <w:bidi/>
        <w:ind w:left="75" w:right="225"/>
        <w:rPr>
          <w:rtl/>
        </w:rPr>
      </w:pP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t>قوله تعالى : " جمعا " مفعول ب " وسطن به جمعا " ، أي فوسطن بركبانهن العدو ، أي الجمع الذي أغاروا عليهم . وقال ابن مسعود : { فوسطن به جمعا } : يعني مزدلفة ، وسميت جمعا لاجتماع الناس . ويقال : وسطت القوم أسطهم وسطا ، أي صرت وسطهم . وقرأ علي رضي الله عنه " فوسطن " بالتشديد ، وهي قراءة قتادة وابن مسعود وأبي رجاء ، لغتان بمعنى ، يقال : جعلها الجمع قسمين . ( بالتشديد والتخفيف ) وتوسطهم بمعنى واحد . وقيل : معنى التشديد : جعلها الجمع قسمين . والتخفيف : صرن في وسط الجمع ، وهما يرجعان إلى معنى الجمع .</w:t>
      </w:r>
    </w:p>
    <w:p w:rsidR="00C7431B" w:rsidRDefault="00C7431B" w:rsidP="00C7431B">
      <w:pPr>
        <w:pStyle w:val="NormalWeb"/>
        <w:bidi/>
        <w:rPr>
          <w:rtl/>
        </w:rPr>
      </w:pPr>
      <w:r>
        <w:rPr>
          <w:rtl/>
        </w:rPr>
        <w:t>6-</w:t>
      </w:r>
      <w:r>
        <w:rPr>
          <w:rFonts w:ascii="QCF_BSML" w:hAnsi="QCF_BSML" w:cs="QCF_BSML"/>
          <w:rtl/>
        </w:rPr>
        <w:t>(</w:t>
      </w:r>
      <w:r>
        <w:rPr>
          <w:rFonts w:ascii="Traditional Arabic" w:hAnsi="Traditional Arabic" w:cs="Traditional Arabic"/>
          <w:color w:val="000080"/>
          <w:sz w:val="36"/>
          <w:szCs w:val="36"/>
          <w:rtl/>
        </w:rPr>
        <w:t>إِنَّ الإِنْسَانَ لِرَبِّهِ لَكَنُودٌ</w:t>
      </w:r>
      <w:r>
        <w:rPr>
          <w:rFonts w:ascii="QCF_BSML" w:hAnsi="QCF_BSML" w:cs="QCF_BSML"/>
          <w:rtl/>
        </w:rPr>
        <w:t>)</w:t>
      </w:r>
    </w:p>
    <w:p w:rsidR="00C7431B" w:rsidRDefault="00C7431B" w:rsidP="00C7431B">
      <w:pPr>
        <w:pStyle w:val="NormalWeb"/>
        <w:bidi/>
        <w:ind w:left="75" w:right="225"/>
        <w:rPr>
          <w:rtl/>
        </w:rPr>
      </w:pP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t>قوله تعالى : { إن الإنسان لربه لكنود }</w:t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br/>
        <w:t>هذا جواب لنعم القسم ، أي طبع الإنسان على كفران النعمة . قال ابن عباس : " لكنود " لكفور جحود لنعم الله . وكذلك قال الحسن . وقال : يذكر المصائب ، وينسى النعم . أخذه الشاعر فنظمه :</w:t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br/>
        <w:t>يا أيُّهَا الظالمُ في فعله *** والظُّلْمُ مردود على من ظلم</w:t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br/>
        <w:t>إلى متى أنت وحَتَّى مَتَى *** تشكو المصيباتِ وتنسى النعم</w:t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br/>
        <w:t xml:space="preserve">وروى أبو أمامة الباهلي قال : قال رسول الله صلى الله عليه وسلم : ( الكنود ، هو الذي يأكل وحده ، ويمنع رفده </w:t>
      </w:r>
      <w:bookmarkStart w:id="19" w:name="20"/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begin"/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instrText xml:space="preserve"> </w:instrText>
      </w:r>
      <w:r>
        <w:rPr>
          <w:rFonts w:ascii="Simplified Arabic" w:hAnsi="Simplified Arabic" w:cs="Simplified Arabic"/>
          <w:color w:val="FF0000"/>
          <w:vertAlign w:val="superscript"/>
          <w:lang w:bidi="ar-MA"/>
        </w:rPr>
        <w:instrText>HYPERLINK "file:///C:\\Users\\pc\\AppData\\Local\\Temp\\TempNoteT.htm%2320" \t "Notes</w:instrTex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instrText xml:space="preserve">" </w:instrTex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separate"/>
      </w:r>
      <w:r>
        <w:rPr>
          <w:rStyle w:val="Kpr"/>
          <w:rFonts w:ascii="Simplified Arabic" w:hAnsi="Simplified Arabic" w:cs="Simplified Arabic" w:hint="cs"/>
          <w:vertAlign w:val="superscript"/>
          <w:rtl/>
          <w:lang w:bidi="ar-MA"/>
        </w:rPr>
        <w:t>20</w: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end"/>
      </w:r>
      <w:bookmarkEnd w:id="19"/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t xml:space="preserve"> ، ويضرب عبده ) . وروى ابن عباس قال : قال رسول الله صلى الله عليه وسلم ( ألا أنبئكم بشراركم ) ؟ قالوا : بلى يا رسول الله . قال : ( من نزل وحده ، ومنع رفده ، وجلد عبده ) . خرجهما الترمذي الحكيم في نوادر الأصول . وقد روي عن عباس أيضا أنه قال : الكنود بلسان كندة وحضر موت : العاصي ، وبلسان ربيعة ومضر : الكفور . وبلسان كنانة : البخيل السيء الملكة ، وقاله مقاتل ، وقال الشاعر :</w:t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br/>
        <w:t>كنودٌ لنعماءِ الرجال ومن يكن *** كَنُودًا لنعماءِ الرجال يُبَعَّدِ</w:t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br/>
        <w:t>أي كفور . ثم قيل : هو الذي يكفر باليسير ، ولا يشكر الكثير . وقيل : الجاحد للحق . وقيل : إنما سميت كندة كندة ؛ لأنها جحدت أباها . وقال إبراهيم بن هرمة الشاعر :</w:t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br/>
        <w:t>دعِ البُخَلاَءَ إن شمخُوا وصَدُّوا*** وذكرَى بُخْلٍ غانيةٍ كَنودِ</w:t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br/>
        <w:t>وقيل : الكنود من كند إذا قطع ، كأنه يقطع ما ينبغي أن يواصله من الشكر . ويقال : كند الحبل : إذا قطعه . قال الأعشى :</w:t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br/>
        <w:t xml:space="preserve">أمِيطِي </w:t>
      </w:r>
      <w:bookmarkStart w:id="20" w:name="21"/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begin"/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instrText xml:space="preserve"> </w:instrText>
      </w:r>
      <w:r>
        <w:rPr>
          <w:rFonts w:ascii="Simplified Arabic" w:hAnsi="Simplified Arabic" w:cs="Simplified Arabic"/>
          <w:color w:val="FF0000"/>
          <w:vertAlign w:val="superscript"/>
          <w:lang w:bidi="ar-MA"/>
        </w:rPr>
        <w:instrText>HYPERLINK "file:///C:\\Users\\pc\\AppData\\Local\\Temp\\TempNoteT.htm%2321" \t "Notes</w:instrTex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instrText xml:space="preserve">" </w:instrTex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separate"/>
      </w:r>
      <w:r>
        <w:rPr>
          <w:rStyle w:val="Kpr"/>
          <w:rFonts w:ascii="Simplified Arabic" w:hAnsi="Simplified Arabic" w:cs="Simplified Arabic" w:hint="cs"/>
          <w:vertAlign w:val="superscript"/>
          <w:rtl/>
          <w:lang w:bidi="ar-MA"/>
        </w:rPr>
        <w:t>21</w: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end"/>
      </w:r>
      <w:bookmarkEnd w:id="20"/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t xml:space="preserve"> تُمِيطِي بصُلْبِ الفؤاد *** وَصُولِ حبالٍ وكَنَّادَهَا</w:t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br/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lastRenderedPageBreak/>
        <w:t>فهذا يدل على القطع . ويقال : كند يكند كنودا : أي كفر النعمة وجحدها ، فهو كنود . وامرأة كنود أيضا ، وكند مثله . قال الأعشى :</w:t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br/>
        <w:t xml:space="preserve">أَحْدِثْ لها تُحْدِثْ لوصلكَ إنَّهَا *** كُنُدٌ لوصل الزائر المعتاد </w:t>
      </w:r>
      <w:bookmarkStart w:id="21" w:name="22"/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begin"/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instrText xml:space="preserve"> </w:instrText>
      </w:r>
      <w:r>
        <w:rPr>
          <w:rFonts w:ascii="Simplified Arabic" w:hAnsi="Simplified Arabic" w:cs="Simplified Arabic"/>
          <w:color w:val="FF0000"/>
          <w:vertAlign w:val="superscript"/>
          <w:lang w:bidi="ar-MA"/>
        </w:rPr>
        <w:instrText>HYPERLINK "file:///C:\\Users\\pc\\AppData\\Local\\Temp\\TempNoteT.htm%2322" \t "Notes</w:instrTex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instrText xml:space="preserve">" </w:instrTex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separate"/>
      </w:r>
      <w:r>
        <w:rPr>
          <w:rStyle w:val="Kpr"/>
          <w:rFonts w:ascii="Simplified Arabic" w:hAnsi="Simplified Arabic" w:cs="Simplified Arabic" w:hint="cs"/>
          <w:vertAlign w:val="superscript"/>
          <w:rtl/>
          <w:lang w:bidi="ar-MA"/>
        </w:rPr>
        <w:t>22</w: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end"/>
      </w:r>
      <w:bookmarkEnd w:id="21"/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br/>
        <w:t xml:space="preserve">أي كفور للمواصلة . وقال ابن عباس : الإنسان هنا الكافر ، يقول : إنه لكفور ، ومنه الأرض الكنود التي لا تنبت شيئا . وقال الضحاك : نزلت في الوليد بن المغيرة . قال المبرد : الكنود : المانع لما عليه . وأنشد لكثير </w:t>
      </w:r>
      <w:bookmarkStart w:id="22" w:name="23"/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begin"/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instrText xml:space="preserve"> </w:instrText>
      </w:r>
      <w:r>
        <w:rPr>
          <w:rFonts w:ascii="Simplified Arabic" w:hAnsi="Simplified Arabic" w:cs="Simplified Arabic"/>
          <w:color w:val="FF0000"/>
          <w:vertAlign w:val="superscript"/>
          <w:lang w:bidi="ar-MA"/>
        </w:rPr>
        <w:instrText>HYPERLINK "file:///C:\\Users\\pc\\AppData\\Local\\Temp\\TempNoteT.htm%2323" \t "Notes</w:instrTex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instrText xml:space="preserve">" </w:instrTex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separate"/>
      </w:r>
      <w:r>
        <w:rPr>
          <w:rStyle w:val="Kpr"/>
          <w:rFonts w:ascii="Simplified Arabic" w:hAnsi="Simplified Arabic" w:cs="Simplified Arabic" w:hint="cs"/>
          <w:vertAlign w:val="superscript"/>
          <w:rtl/>
          <w:lang w:bidi="ar-MA"/>
        </w:rPr>
        <w:t>23</w: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end"/>
      </w:r>
      <w:bookmarkEnd w:id="22"/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t xml:space="preserve"> :</w:t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br/>
        <w:t>أَحْدِثْ لها تُحْدِثْ لوصلكَ إنَّهَا *** كُنُدٌ لوصل الزائر المعتاد</w:t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br/>
        <w:t xml:space="preserve">وقال أبو بكر الواسطي : الكنود : الذي ينفق نعم الله في معاصي الله . وقال أبو بكر الوراق : الكنود : الذي يرى النعمة من نفسه وأعوانه . وقال الترمذي : الذي يرى النعمة ، ولا يرى المنعم . وقال ذو النون المصري : الهلوع والكنود : هو الذي يرى النعمة ، ولا يرى المنعم . وقيل : هو الحقود الحسود . وقيل : هو الجهول لقدره . وفي الحكمة : من جهل قدره هتك ستره . </w:t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br/>
        <w:t>قلت : هذه الأقوال كلها ترجع إلى معنى الكفران والجحود . وقد فسر النبي صلى الله عليه وسلم معنى الكنود بخصال مذمومة ، وأحوال غير محمودة ، فإن صح فهو أعلى ما يقال ، ولا يبقى لأحد معه مقال .</w:t>
      </w:r>
    </w:p>
    <w:p w:rsidR="00C7431B" w:rsidRDefault="00C7431B" w:rsidP="00C7431B">
      <w:pPr>
        <w:pStyle w:val="NormalWeb"/>
        <w:bidi/>
        <w:rPr>
          <w:rtl/>
        </w:rPr>
      </w:pPr>
      <w:r>
        <w:rPr>
          <w:rtl/>
        </w:rPr>
        <w:t>7-</w:t>
      </w:r>
      <w:r>
        <w:rPr>
          <w:rFonts w:ascii="QCF_BSML" w:hAnsi="QCF_BSML" w:cs="QCF_BSML"/>
          <w:rtl/>
        </w:rPr>
        <w:t>(</w:t>
      </w:r>
      <w:r>
        <w:rPr>
          <w:rFonts w:ascii="Traditional Arabic" w:hAnsi="Traditional Arabic" w:cs="Traditional Arabic"/>
          <w:color w:val="000080"/>
          <w:sz w:val="36"/>
          <w:szCs w:val="36"/>
          <w:rtl/>
        </w:rPr>
        <w:t>وَإِنَّهُ عَلَى ذَلِكَ لَشَهِيدٌ</w:t>
      </w:r>
      <w:r>
        <w:rPr>
          <w:rFonts w:ascii="QCF_BSML" w:hAnsi="QCF_BSML" w:cs="QCF_BSML"/>
          <w:rtl/>
        </w:rPr>
        <w:t>)</w:t>
      </w:r>
    </w:p>
    <w:p w:rsidR="00C7431B" w:rsidRDefault="00C7431B" w:rsidP="00C7431B">
      <w:pPr>
        <w:pStyle w:val="NormalWeb"/>
        <w:bidi/>
        <w:ind w:left="75" w:right="225"/>
        <w:rPr>
          <w:rtl/>
        </w:rPr>
      </w:pP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t>قوله تعالى : { وإنه على ذلك لشهيد }</w:t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br/>
        <w:t>أي وإن الله عز وجل ثناؤه على ذلك من ابن آدم لشهيد . كذا روى منصور عن مجاهد ، وهو قول أكثر المفسرين ، وهو قول ابن عباس . وقال الحسن وقتادة ومحمد بن كعب : " وإنه " أي وإن الإنسان لشاهد على نفسه بما يصنع ، وروي عن مجاهد أيضا .</w:t>
      </w:r>
    </w:p>
    <w:p w:rsidR="00C7431B" w:rsidRDefault="00C7431B" w:rsidP="00C7431B">
      <w:pPr>
        <w:pStyle w:val="NormalWeb"/>
        <w:bidi/>
        <w:rPr>
          <w:rtl/>
        </w:rPr>
      </w:pPr>
      <w:r>
        <w:rPr>
          <w:rtl/>
        </w:rPr>
        <w:t>8-</w:t>
      </w:r>
      <w:r>
        <w:rPr>
          <w:rFonts w:ascii="QCF_BSML" w:hAnsi="QCF_BSML" w:cs="QCF_BSML"/>
          <w:rtl/>
        </w:rPr>
        <w:t>(</w:t>
      </w:r>
      <w:r>
        <w:rPr>
          <w:rFonts w:ascii="Traditional Arabic" w:hAnsi="Traditional Arabic" w:cs="Traditional Arabic"/>
          <w:color w:val="000080"/>
          <w:sz w:val="36"/>
          <w:szCs w:val="36"/>
          <w:rtl/>
        </w:rPr>
        <w:t>وَإِنَّهُ لِحُبِّ الْخَيْرِ لَشَدِيدٌ</w:t>
      </w:r>
      <w:r>
        <w:rPr>
          <w:rFonts w:ascii="QCF_BSML" w:hAnsi="QCF_BSML" w:cs="QCF_BSML"/>
          <w:rtl/>
        </w:rPr>
        <w:t>)</w:t>
      </w:r>
    </w:p>
    <w:p w:rsidR="00C7431B" w:rsidRDefault="00C7431B" w:rsidP="00C7431B">
      <w:pPr>
        <w:pStyle w:val="NormalWeb"/>
        <w:bidi/>
        <w:ind w:left="75" w:right="225"/>
        <w:rPr>
          <w:rtl/>
        </w:rPr>
      </w:pP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t>قوله تعالى : { وإنه لحب الخير لشديد }</w:t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br/>
        <w:t xml:space="preserve">قوله تعالى : " وإنه " أي الإنسان من غير خلاف . { لحب الخير } أي المال ، ومنه قوله تعالى : { إن ترك خيرا } </w:t>
      </w:r>
      <w:bookmarkStart w:id="23" w:name="24"/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begin"/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instrText xml:space="preserve"> </w:instrText>
      </w:r>
      <w:r>
        <w:rPr>
          <w:rFonts w:ascii="Simplified Arabic" w:hAnsi="Simplified Arabic" w:cs="Simplified Arabic"/>
          <w:color w:val="FF0000"/>
          <w:vertAlign w:val="superscript"/>
          <w:lang w:bidi="ar-MA"/>
        </w:rPr>
        <w:instrText>HYPERLINK "file:///C:\\Users\\pc\\AppData\\Local\\Temp\\TempNoteT.htm%2324" \t "Notes</w:instrTex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instrText xml:space="preserve">" </w:instrTex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separate"/>
      </w:r>
      <w:r>
        <w:rPr>
          <w:rStyle w:val="Kpr"/>
          <w:rFonts w:ascii="Simplified Arabic" w:hAnsi="Simplified Arabic" w:cs="Simplified Arabic" w:hint="cs"/>
          <w:vertAlign w:val="superscript"/>
          <w:rtl/>
          <w:lang w:bidi="ar-MA"/>
        </w:rPr>
        <w:t>24</w: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end"/>
      </w:r>
      <w:bookmarkEnd w:id="23"/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t xml:space="preserve"> [ البقرة : 180 ] ، وقال عدي :</w:t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br/>
        <w:t xml:space="preserve">ماذا تُرَجِّي النفوسُ من طلب ال***خَيْرِ وحُبُّ الحياةِ كَارِبُها </w:t>
      </w:r>
      <w:bookmarkStart w:id="24" w:name="25"/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begin"/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instrText xml:space="preserve"> </w:instrText>
      </w:r>
      <w:r>
        <w:rPr>
          <w:rFonts w:ascii="Simplified Arabic" w:hAnsi="Simplified Arabic" w:cs="Simplified Arabic"/>
          <w:color w:val="FF0000"/>
          <w:vertAlign w:val="superscript"/>
          <w:lang w:bidi="ar-MA"/>
        </w:rPr>
        <w:instrText>HYPERLINK "file:///C:\\Users\\pc\\AppData\\Local\\Temp\\TempNoteT.htm%2325" \t "Notes</w:instrTex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instrText xml:space="preserve">" </w:instrTex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separate"/>
      </w:r>
      <w:r>
        <w:rPr>
          <w:rStyle w:val="Kpr"/>
          <w:rFonts w:ascii="Simplified Arabic" w:hAnsi="Simplified Arabic" w:cs="Simplified Arabic" w:hint="cs"/>
          <w:vertAlign w:val="superscript"/>
          <w:rtl/>
          <w:lang w:bidi="ar-MA"/>
        </w:rPr>
        <w:t>25</w: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end"/>
      </w:r>
      <w:bookmarkEnd w:id="24"/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br/>
        <w:t>" لشديد " أي لقوي في حبه للمال . وقيل : " لشديد " لبخيل . ويقال للبخيل : شديد ومتشدد . قال طرفة :</w:t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br/>
        <w:t>أرى الموتَ يَعْتَامُ الكرامَ ويَصْطَفِي *** عَقِليةَ مال الفاحش المتشدِّدِ</w:t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br/>
        <w:t xml:space="preserve">يقال : اعتامه واعتماه ، أي اختاره . والفاحش : البخيل أيضا . ومنه قوله تعالى : { ويأمركم بالفحشاء } </w:t>
      </w:r>
      <w:bookmarkStart w:id="25" w:name="26"/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begin"/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instrText xml:space="preserve"> </w:instrText>
      </w:r>
      <w:r>
        <w:rPr>
          <w:rFonts w:ascii="Simplified Arabic" w:hAnsi="Simplified Arabic" w:cs="Simplified Arabic"/>
          <w:color w:val="FF0000"/>
          <w:vertAlign w:val="superscript"/>
          <w:lang w:bidi="ar-MA"/>
        </w:rPr>
        <w:instrText>HYPERLINK "file:///C:\\Users\\pc\\AppData\\Local\\Temp\\TempNoteT.htm%2326" \t "Notes</w:instrTex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instrText xml:space="preserve">" </w:instrTex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separate"/>
      </w:r>
      <w:r>
        <w:rPr>
          <w:rStyle w:val="Kpr"/>
          <w:rFonts w:ascii="Simplified Arabic" w:hAnsi="Simplified Arabic" w:cs="Simplified Arabic" w:hint="cs"/>
          <w:vertAlign w:val="superscript"/>
          <w:rtl/>
          <w:lang w:bidi="ar-MA"/>
        </w:rPr>
        <w:t>26</w: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end"/>
      </w:r>
      <w:bookmarkEnd w:id="25"/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t xml:space="preserve"> [ البقرة : 268 ] أي البخل . قال ابن زيد : سمى الله المال خيرا ، وعسى أن يكون شرا وحراما </w:t>
      </w:r>
      <w:bookmarkStart w:id="26" w:name="27"/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begin"/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instrText xml:space="preserve"> </w:instrText>
      </w:r>
      <w:r>
        <w:rPr>
          <w:rFonts w:ascii="Simplified Arabic" w:hAnsi="Simplified Arabic" w:cs="Simplified Arabic"/>
          <w:color w:val="FF0000"/>
          <w:vertAlign w:val="superscript"/>
          <w:lang w:bidi="ar-MA"/>
        </w:rPr>
        <w:instrText>HYPERLINK "file:///C:\\Users\\pc\\AppData\\Local\\Temp\\TempNoteT.htm%2327" \t "Notes</w:instrTex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instrText xml:space="preserve">" </w:instrTex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separate"/>
      </w:r>
      <w:r>
        <w:rPr>
          <w:rStyle w:val="Kpr"/>
          <w:rFonts w:ascii="Simplified Arabic" w:hAnsi="Simplified Arabic" w:cs="Simplified Arabic" w:hint="cs"/>
          <w:vertAlign w:val="superscript"/>
          <w:rtl/>
          <w:lang w:bidi="ar-MA"/>
        </w:rPr>
        <w:t>27</w: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end"/>
      </w:r>
      <w:bookmarkEnd w:id="26"/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t xml:space="preserve"> ، ولكن الناس يعدونه خيرا ، فسماه الله خيرا لذلك . وسمى الجهاد سواء ، فقال : { فانقلبوا بنعمة من الله </w:t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lastRenderedPageBreak/>
        <w:t xml:space="preserve">وفضل لم يمسسهم </w:t>
      </w:r>
      <w:bookmarkStart w:id="27" w:name="28"/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begin"/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instrText xml:space="preserve"> </w:instrText>
      </w:r>
      <w:r>
        <w:rPr>
          <w:rFonts w:ascii="Simplified Arabic" w:hAnsi="Simplified Arabic" w:cs="Simplified Arabic"/>
          <w:color w:val="FF0000"/>
          <w:vertAlign w:val="superscript"/>
          <w:lang w:bidi="ar-MA"/>
        </w:rPr>
        <w:instrText>HYPERLINK "file:///C:\\Users\\pc\\AppData\\Local\\Temp\\TempNoteT.htm%2328" \t "Notes</w:instrTex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instrText xml:space="preserve">" </w:instrTex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separate"/>
      </w:r>
      <w:r>
        <w:rPr>
          <w:rStyle w:val="Kpr"/>
          <w:rFonts w:ascii="Simplified Arabic" w:hAnsi="Simplified Arabic" w:cs="Simplified Arabic" w:hint="cs"/>
          <w:vertAlign w:val="superscript"/>
          <w:rtl/>
          <w:lang w:bidi="ar-MA"/>
        </w:rPr>
        <w:t>28</w: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end"/>
      </w:r>
      <w:bookmarkEnd w:id="27"/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t xml:space="preserve"> سوء }[ آل عمران : 174 ] على ما يسميه الناس . قال الفراء : نظم الآية أن يقال : وإنه لشديد الحب للخير ، فلما تقدم الحب قال : شديد ، وحذف من آخره ذكر الحب ؛ لأنه قد جرى ذكره ، ولرؤوس الآي ، كقوله تعالى : { في يوم عاصف } </w:t>
      </w:r>
      <w:bookmarkStart w:id="28" w:name="29"/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begin"/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instrText xml:space="preserve"> </w:instrText>
      </w:r>
      <w:r>
        <w:rPr>
          <w:rFonts w:ascii="Simplified Arabic" w:hAnsi="Simplified Arabic" w:cs="Simplified Arabic"/>
          <w:color w:val="FF0000"/>
          <w:vertAlign w:val="superscript"/>
          <w:lang w:bidi="ar-MA"/>
        </w:rPr>
        <w:instrText>HYPERLINK "file:///C:\\Users\\pc\\AppData\\Local\\Temp\\TempNoteT.htm%2329" \t "Notes</w:instrTex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instrText xml:space="preserve">" </w:instrTex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separate"/>
      </w:r>
      <w:r>
        <w:rPr>
          <w:rStyle w:val="Kpr"/>
          <w:rFonts w:ascii="Simplified Arabic" w:hAnsi="Simplified Arabic" w:cs="Simplified Arabic" w:hint="cs"/>
          <w:vertAlign w:val="superscript"/>
          <w:rtl/>
          <w:lang w:bidi="ar-MA"/>
        </w:rPr>
        <w:t>29</w:t>
      </w:r>
      <w:r>
        <w:rPr>
          <w:rFonts w:ascii="Simplified Arabic" w:hAnsi="Simplified Arabic" w:cs="Simplified Arabic"/>
          <w:color w:val="FF0000"/>
          <w:vertAlign w:val="superscript"/>
          <w:rtl/>
          <w:lang w:bidi="ar-MA"/>
        </w:rPr>
        <w:fldChar w:fldCharType="end"/>
      </w:r>
      <w:bookmarkEnd w:id="28"/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t xml:space="preserve"> [ إبراهيم : 18 ] والعصوف : للريح لا الأيام ، فلما جرى ذكر الريح ، كأنه قال : في يوم عاصف الريح .</w:t>
      </w:r>
    </w:p>
    <w:p w:rsidR="00C7431B" w:rsidRDefault="00C7431B" w:rsidP="00C7431B">
      <w:pPr>
        <w:pStyle w:val="NormalWeb"/>
        <w:bidi/>
        <w:rPr>
          <w:rtl/>
        </w:rPr>
      </w:pPr>
      <w:r>
        <w:rPr>
          <w:rtl/>
        </w:rPr>
        <w:t>9-</w:t>
      </w:r>
      <w:r>
        <w:rPr>
          <w:rFonts w:ascii="QCF_BSML" w:hAnsi="QCF_BSML" w:cs="QCF_BSML"/>
          <w:rtl/>
        </w:rPr>
        <w:t>(</w:t>
      </w:r>
      <w:r>
        <w:rPr>
          <w:rFonts w:ascii="Traditional Arabic" w:hAnsi="Traditional Arabic" w:cs="Traditional Arabic"/>
          <w:color w:val="000080"/>
          <w:sz w:val="36"/>
          <w:szCs w:val="36"/>
          <w:rtl/>
        </w:rPr>
        <w:t>أَفَلا يَعْلَمُ إِذَا بُعْثِرَ مَا فِي الْقُبُورِ</w:t>
      </w:r>
      <w:r>
        <w:rPr>
          <w:rFonts w:ascii="QCF_BSML" w:hAnsi="QCF_BSML" w:cs="QCF_BSML"/>
          <w:rtl/>
        </w:rPr>
        <w:t>)</w:t>
      </w:r>
    </w:p>
    <w:p w:rsidR="00C7431B" w:rsidRDefault="00C7431B" w:rsidP="00C7431B">
      <w:pPr>
        <w:pStyle w:val="NormalWeb"/>
        <w:bidi/>
        <w:ind w:left="75" w:right="225"/>
        <w:rPr>
          <w:rtl/>
        </w:rPr>
      </w:pP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t>قوله تعالى : { أفلا يعلم } أي ابن آدم { إذا بعثر } أي أثير وقلب وبحث ، فأخرج ما فيها . قال أبو عبيدة : بعثرت المتاع : جعلت أسفله أعلاه . وعن محمد بن كعب قال : ذلك حين يبعثون . الفراء : سمعت بعض أعراب بني أسد يقرأ : " بحثر " بالحاء مكان العين ، وحكاه الماوردي عن ابن مسعود ، وهما بمعنى .</w:t>
      </w:r>
    </w:p>
    <w:p w:rsidR="00C7431B" w:rsidRDefault="00C7431B" w:rsidP="00C7431B">
      <w:pPr>
        <w:pStyle w:val="NormalWeb"/>
        <w:bidi/>
        <w:rPr>
          <w:rtl/>
        </w:rPr>
      </w:pPr>
      <w:r>
        <w:rPr>
          <w:rtl/>
        </w:rPr>
        <w:t>10-</w:t>
      </w:r>
      <w:r>
        <w:rPr>
          <w:rFonts w:ascii="QCF_BSML" w:hAnsi="QCF_BSML" w:cs="QCF_BSML"/>
          <w:rtl/>
        </w:rPr>
        <w:t>(</w:t>
      </w:r>
      <w:r>
        <w:rPr>
          <w:rFonts w:ascii="Traditional Arabic" w:hAnsi="Traditional Arabic" w:cs="Traditional Arabic"/>
          <w:color w:val="000080"/>
          <w:sz w:val="36"/>
          <w:szCs w:val="36"/>
          <w:rtl/>
        </w:rPr>
        <w:t>وَحُصِّلَ مَا فِي الصُّدُورِ</w:t>
      </w:r>
      <w:r>
        <w:rPr>
          <w:rFonts w:ascii="QCF_BSML" w:hAnsi="QCF_BSML" w:cs="QCF_BSML"/>
          <w:rtl/>
        </w:rPr>
        <w:t>)</w:t>
      </w:r>
    </w:p>
    <w:p w:rsidR="00C7431B" w:rsidRDefault="00C7431B" w:rsidP="00C7431B">
      <w:pPr>
        <w:pStyle w:val="NormalWeb"/>
        <w:bidi/>
        <w:ind w:left="75" w:right="225"/>
        <w:rPr>
          <w:rtl/>
        </w:rPr>
      </w:pP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t>{ وحصل ما في الصدور } أي ميز ما فيها من خير وشر ، كذا قال المفسرون : وقال ابن عباس : أبرز . وقرأ عبيد بن عمير وسعيد بن جبير ويحيى بن يعمر ونصر بن عاصم " وحصل " بفتح الحاء وتخفيف الصاد وفتحها ، أي ظهر .</w:t>
      </w:r>
    </w:p>
    <w:p w:rsidR="00C7431B" w:rsidRDefault="00C7431B" w:rsidP="00C7431B">
      <w:pPr>
        <w:pStyle w:val="NormalWeb"/>
        <w:bidi/>
        <w:rPr>
          <w:rtl/>
        </w:rPr>
      </w:pPr>
      <w:r>
        <w:rPr>
          <w:rtl/>
        </w:rPr>
        <w:t>11-</w:t>
      </w:r>
      <w:r>
        <w:rPr>
          <w:rFonts w:ascii="QCF_BSML" w:hAnsi="QCF_BSML" w:cs="QCF_BSML"/>
          <w:rtl/>
        </w:rPr>
        <w:t>(</w:t>
      </w:r>
      <w:r>
        <w:rPr>
          <w:rFonts w:ascii="Traditional Arabic" w:hAnsi="Traditional Arabic" w:cs="Traditional Arabic"/>
          <w:color w:val="000080"/>
          <w:sz w:val="36"/>
          <w:szCs w:val="36"/>
          <w:rtl/>
        </w:rPr>
        <w:t>إِنَّ رَبَّهُمْ بِهِمْ يَوْمَئِذٍ لَخَبِيرٌ</w:t>
      </w:r>
      <w:r>
        <w:rPr>
          <w:rFonts w:ascii="QCF_BSML" w:hAnsi="QCF_BSML" w:cs="QCF_BSML"/>
          <w:rtl/>
        </w:rPr>
        <w:t>)</w:t>
      </w:r>
    </w:p>
    <w:p w:rsidR="00C7431B" w:rsidRDefault="00C7431B" w:rsidP="00C7431B">
      <w:pPr>
        <w:pStyle w:val="NormalWeb"/>
        <w:bidi/>
        <w:ind w:left="75" w:right="225"/>
        <w:rPr>
          <w:rtl/>
        </w:rPr>
      </w:pP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t>{ إن ربهم بهم يومئذ لخبير } أي عالم لا يخفى عليه منهم خافية . وهو عالم بهم في ذلك اليوم وفي غيره ، ولكن المعنى أنه يجازيهم في ذلك اليوم . وقوله : { إذا بعثر } العامل في " إذا " : " بعثر " ، ولا يعمل فيه " يعلم " ؛ إذ لا يراد به العلم من الإنسان ذلك الوقت ، إنما يراد في الدنيا . ولا يعمل فيه " خبير " ؛ لأن ما بعد " إن " لا يعمل فيما قبلها . والعامل في " يومئذ " : " خبير " ، وإن فصلت اللام بينهما ؛ لأن موضع اللام الابتداء . وإنما دخلت في الخبر لدخول " إن " على المبتدأ . ويروى أن الحجاج قرأ هذه السورة على المنبر يحضهم على الغزو ، فجرى على لسانه : " أن ربهم " بفتح الألف ، ثم استدركها فقال : " خبير " بغير لام . ولولا اللام لكانت مفتوحة ، لوقوع العلم عليها . وقرأ أبو السمال : " أن ربهم بهم يومئذ خبير " . والله سبحانه . وتعالى أعلم .</w:t>
      </w:r>
    </w:p>
    <w:p w:rsidR="00C7431B" w:rsidRDefault="00C7431B" w:rsidP="00C7431B">
      <w:pPr>
        <w:bidi/>
      </w:pPr>
      <w:bookmarkStart w:id="29" w:name="_GoBack"/>
      <w:bookmarkEnd w:id="29"/>
    </w:p>
    <w:sectPr w:rsidR="00C74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e_AlMothnna">
    <w:panose1 w:val="020B0803030604020204"/>
    <w:charset w:val="00"/>
    <w:family w:val="swiss"/>
    <w:pitch w:val="variable"/>
    <w:sig w:usb0="800020AF" w:usb1="C000204A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31B"/>
    <w:rsid w:val="008028AB"/>
    <w:rsid w:val="00C7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4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743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4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743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3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2567</Words>
  <Characters>14638</Characters>
  <Application>Microsoft Office Word</Application>
  <DocSecurity>0</DocSecurity>
  <Lines>121</Lines>
  <Paragraphs>34</Paragraphs>
  <ScaleCrop>false</ScaleCrop>
  <Company/>
  <LinksUpToDate>false</LinksUpToDate>
  <CharactersWithSpaces>17171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</cp:revision>
  <dcterms:created xsi:type="dcterms:W3CDTF">2019-04-03T15:53:00Z</dcterms:created>
  <dcterms:modified xsi:type="dcterms:W3CDTF">2019-04-03T15:53:00Z</dcterms:modified>
</cp:coreProperties>
</file>