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99" w:rsidRPr="004D496B" w:rsidRDefault="004D496B" w:rsidP="004D496B">
      <w:pPr>
        <w:spacing w:line="360" w:lineRule="auto"/>
        <w:rPr>
          <w:rFonts w:ascii="Traditional Arabic" w:hAnsi="Traditional Arabic" w:cs="Traditional Arabic"/>
          <w:sz w:val="32"/>
          <w:szCs w:val="32"/>
        </w:rPr>
      </w:pPr>
      <w:proofErr w:type="spellStart"/>
      <w:r w:rsidRPr="004D496B">
        <w:rPr>
          <w:rFonts w:ascii="Traditional Arabic" w:hAnsi="Traditional Arabic" w:cs="Traditional Arabic"/>
          <w:sz w:val="32"/>
          <w:szCs w:val="32"/>
        </w:rPr>
        <w:t>Ebû</w:t>
      </w:r>
      <w:proofErr w:type="spellEnd"/>
      <w:r w:rsidRPr="004D496B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D496B">
        <w:rPr>
          <w:rFonts w:ascii="Traditional Arabic" w:hAnsi="Traditional Arabic" w:cs="Traditional Arabic"/>
          <w:sz w:val="32"/>
          <w:szCs w:val="32"/>
        </w:rPr>
        <w:t>Ubeyde</w:t>
      </w:r>
      <w:proofErr w:type="spellEnd"/>
      <w:r w:rsidRPr="004D496B">
        <w:rPr>
          <w:rFonts w:ascii="Traditional Arabic" w:hAnsi="Traditional Arabic" w:cs="Traditional Arabic"/>
          <w:sz w:val="32"/>
          <w:szCs w:val="32"/>
        </w:rPr>
        <w:t xml:space="preserve"> </w:t>
      </w:r>
      <w:proofErr w:type="spellStart"/>
      <w:r w:rsidRPr="004D496B">
        <w:rPr>
          <w:rFonts w:ascii="Traditional Arabic" w:hAnsi="Traditional Arabic" w:cs="Traditional Arabic"/>
          <w:sz w:val="32"/>
          <w:szCs w:val="32"/>
        </w:rPr>
        <w:t>Ma</w:t>
      </w:r>
      <w:r>
        <w:rPr>
          <w:rFonts w:ascii="Traditional Arabic" w:hAnsi="Traditional Arabic" w:cs="Traditional Arabic"/>
          <w:sz w:val="32"/>
          <w:szCs w:val="32"/>
        </w:rPr>
        <w:t>’</w:t>
      </w:r>
      <w:bookmarkStart w:id="0" w:name="_GoBack"/>
      <w:bookmarkEnd w:id="0"/>
      <w:r w:rsidRPr="004D496B">
        <w:rPr>
          <w:rFonts w:ascii="Traditional Arabic" w:hAnsi="Traditional Arabic" w:cs="Traditional Arabic"/>
          <w:sz w:val="32"/>
          <w:szCs w:val="32"/>
        </w:rPr>
        <w:t>mer</w:t>
      </w:r>
      <w:proofErr w:type="spellEnd"/>
      <w:r w:rsidRPr="004D496B">
        <w:rPr>
          <w:rFonts w:ascii="Traditional Arabic" w:hAnsi="Traditional Arabic" w:cs="Traditional Arabic"/>
          <w:sz w:val="32"/>
          <w:szCs w:val="32"/>
        </w:rPr>
        <w:t xml:space="preserve"> b. El-</w:t>
      </w:r>
      <w:proofErr w:type="spellStart"/>
      <w:r w:rsidRPr="004D496B">
        <w:rPr>
          <w:rFonts w:ascii="Traditional Arabic" w:hAnsi="Traditional Arabic" w:cs="Traditional Arabic"/>
          <w:sz w:val="32"/>
          <w:szCs w:val="32"/>
        </w:rPr>
        <w:t>Musennâ</w:t>
      </w:r>
      <w:proofErr w:type="spellEnd"/>
      <w:r w:rsidRPr="004D496B">
        <w:rPr>
          <w:rFonts w:ascii="Traditional Arabic" w:hAnsi="Traditional Arabic" w:cs="Traditional Arabic"/>
          <w:sz w:val="32"/>
          <w:szCs w:val="32"/>
        </w:rPr>
        <w:t xml:space="preserve"> (219/825)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800000"/>
          <w:sz w:val="32"/>
          <w:szCs w:val="32"/>
          <w:rtl/>
          <w:lang w:eastAsia="tr-TR"/>
        </w:rPr>
        <w:t xml:space="preserve">أبو عبيدة - 210 : 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800000"/>
          <w:sz w:val="32"/>
          <w:szCs w:val="32"/>
          <w:rtl/>
          <w:lang w:eastAsia="tr-TR"/>
        </w:rPr>
        <w:t xml:space="preserve">سورة العلق : 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اقْرَأْ بِاسْمِ رَبِّكَ الَّذِي خَلَقَ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>{ اقْرَأْ بِاسْمِ رَبِّك } مجازه : اقرأ اسم ربك .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8-(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إِنَّ إِلَى رَبِّكَ الرُّجْعَى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>{ الرُّجْعَى } المرجع والرجوع .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15-(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كَلَّا لَئِنْ لَمْ يَنْتَهِ لَنَسْفَعًا بِالنَّاصِيَةِ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>{ لَنَسْفَعاً بِالنَّاصِيَةِ } لنأخذن بالناصية ، ويقال : سفعت بيده أخذت بيده ، والرجل يسفع برجل طروقته بالناصية معروفة ، ثم قال { نَاصِيَةٍ كَاذِبَةٍ } بدلٌ فجرها .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16-(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نَاصِيَةٍ كَاذِبَةٍ خَاطِئَةٍ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</w:pPr>
      <w:r w:rsidRPr="004D496B">
        <w:rPr>
          <w:rFonts w:ascii="Traditional Arabic" w:eastAsia="Times New Roman" w:hAnsi="Traditional Arabic" w:cs="Traditional Arabic"/>
          <w:color w:val="FF0000"/>
          <w:sz w:val="32"/>
          <w:szCs w:val="32"/>
          <w:rtl/>
          <w:lang w:eastAsia="tr-TR" w:bidi="ar-MA"/>
        </w:rPr>
        <w:t>[نص مكرر لاشتراكه مع الآية 15]</w:t>
      </w:r>
    </w:p>
    <w:p w:rsidR="004D496B" w:rsidRPr="004D496B" w:rsidRDefault="004D496B" w:rsidP="004D496B">
      <w:pPr>
        <w:bidi/>
        <w:spacing w:after="0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>{ لَنَسْفَعاً بِالنَّاصِيَةِ } لنأخذن بالناصية ، ويقال : سفعت بيده أخذت بيده ، والرجل يسفع برجل طروقته بالناصية معروفة ، ثم قال { نَاصِيَةٍ كَاذِبَةٍ } بدلٌ فجرها .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17-(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فَلْيَدْعُ نَادِيَهُ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lastRenderedPageBreak/>
        <w:t>{ فَلْيَدْعُ نَادِيَهُ } أهل مجلسه .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18-(</w:t>
      </w:r>
      <w:r w:rsidRPr="004D496B">
        <w:rPr>
          <w:rFonts w:ascii="Traditional Arabic" w:eastAsia="Times New Roman" w:hAnsi="Traditional Arabic" w:cs="Traditional Arabic"/>
          <w:color w:val="000080"/>
          <w:sz w:val="32"/>
          <w:szCs w:val="32"/>
          <w:rtl/>
          <w:lang w:eastAsia="tr-TR"/>
        </w:rPr>
        <w:t>سَنَدْعُ الزَّبَانِيَةَ</w:t>
      </w:r>
      <w:r w:rsidRPr="004D496B"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  <w:t>)</w:t>
      </w:r>
    </w:p>
    <w:p w:rsidR="004D496B" w:rsidRPr="004D496B" w:rsidRDefault="004D496B" w:rsidP="004D496B">
      <w:pPr>
        <w:bidi/>
        <w:spacing w:before="100" w:beforeAutospacing="1" w:after="100" w:afterAutospacing="1" w:line="360" w:lineRule="auto"/>
        <w:ind w:left="75" w:right="225"/>
        <w:rPr>
          <w:rFonts w:ascii="Traditional Arabic" w:eastAsia="Times New Roman" w:hAnsi="Traditional Arabic" w:cs="Traditional Arabic"/>
          <w:sz w:val="32"/>
          <w:szCs w:val="32"/>
          <w:rtl/>
          <w:lang w:eastAsia="tr-TR"/>
        </w:rPr>
      </w:pPr>
      <w:r w:rsidRPr="004D496B">
        <w:rPr>
          <w:rFonts w:ascii="Traditional Arabic" w:eastAsia="Times New Roman" w:hAnsi="Traditional Arabic" w:cs="Traditional Arabic"/>
          <w:color w:val="000000"/>
          <w:sz w:val="32"/>
          <w:szCs w:val="32"/>
          <w:rtl/>
          <w:lang w:eastAsia="tr-TR" w:bidi="ar-MA"/>
        </w:rPr>
        <w:t>{ الزَّبَانِيَةَ } واحدهم زبينة ، وكل متمرد من إنسٍ أو جان يقال : فلان زبينة عفرية .</w:t>
      </w:r>
    </w:p>
    <w:p w:rsidR="004D496B" w:rsidRPr="004D496B" w:rsidRDefault="004D496B" w:rsidP="004D496B">
      <w:pPr>
        <w:bidi/>
        <w:spacing w:line="360" w:lineRule="auto"/>
        <w:rPr>
          <w:rFonts w:ascii="Traditional Arabic" w:hAnsi="Traditional Arabic" w:cs="Traditional Arabic"/>
          <w:sz w:val="32"/>
          <w:szCs w:val="32"/>
        </w:rPr>
      </w:pPr>
    </w:p>
    <w:sectPr w:rsidR="004D496B" w:rsidRPr="004D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6B"/>
    <w:rsid w:val="004D496B"/>
    <w:rsid w:val="005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2019-04-11T03:48:00Z</dcterms:created>
  <dcterms:modified xsi:type="dcterms:W3CDTF">2019-04-11T03:50:00Z</dcterms:modified>
</cp:coreProperties>
</file>