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26" w:rsidRPr="00C11625" w:rsidRDefault="00E80C26" w:rsidP="00E80C26">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 xml:space="preserve">Herhangi bir mehir belirlemeden nikâhlanıp aralarında cinsel birliktelik vaki olduktan sonra boşanma meydana gelmişse erkeğin ödemesi gereken mehir, </w:t>
      </w:r>
      <w:r w:rsidRPr="00C11625">
        <w:rPr>
          <w:rFonts w:asciiTheme="majorBidi" w:hAnsiTheme="majorBidi" w:cstheme="majorBidi"/>
          <w:i/>
          <w:iCs/>
          <w:sz w:val="24"/>
          <w:szCs w:val="24"/>
        </w:rPr>
        <w:t>mehr-i misl</w:t>
      </w:r>
      <w:r w:rsidRPr="00C11625">
        <w:rPr>
          <w:rFonts w:asciiTheme="majorBidi" w:hAnsiTheme="majorBidi" w:cstheme="majorBidi"/>
          <w:sz w:val="24"/>
          <w:szCs w:val="24"/>
        </w:rPr>
        <w:t xml:space="preserve">’dir. Bu ise boşandığı eşine çeşitli özellikler bakımından benzeyen diğer kadınlara verilen mehrin ortalamasıdır. Hanefilere göre </w:t>
      </w:r>
      <w:r w:rsidRPr="00C11625">
        <w:rPr>
          <w:rFonts w:asciiTheme="majorBidi" w:hAnsiTheme="majorBidi" w:cstheme="majorBidi"/>
          <w:i/>
          <w:iCs/>
          <w:sz w:val="24"/>
          <w:szCs w:val="24"/>
        </w:rPr>
        <w:t>mehr-i misl</w:t>
      </w:r>
      <w:r w:rsidRPr="00C11625">
        <w:rPr>
          <w:rFonts w:asciiTheme="majorBidi" w:hAnsiTheme="majorBidi" w:cstheme="majorBidi"/>
          <w:sz w:val="24"/>
          <w:szCs w:val="24"/>
        </w:rPr>
        <w:t xml:space="preserve"> belirlenirken kadının ailesindeki diğer kadınların mehir miktarları da dikkate alınmalıdır.</w:t>
      </w:r>
    </w:p>
    <w:p w:rsidR="00E80C26" w:rsidRPr="00C11625" w:rsidRDefault="00E80C26" w:rsidP="00E80C26">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ab/>
        <w:t>Genel olarak bir evlilik akdi esnasında mehir belirlenirken, mehri ödemek durumunda bulunan kişinin maddî gücü dikkate alınmalıdır. Allah’ın, kişileri takatinden fazlası ile yükümlü tutmamış olması, insanlar için de çok önemli bir örnekliktir. Fazla mehir tespit etmenin, kadına verilen değerin bir göstergesi olarak görülmesi ve bunun bir gururlanma vesilesi kılınması da dinî açıdan tasvip edilmesi mümkün olmayan bir davranıştır.</w:t>
      </w:r>
    </w:p>
    <w:p w:rsidR="00E80C26" w:rsidRPr="00C11625" w:rsidRDefault="00E80C26" w:rsidP="00E80C26">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ab/>
        <w:t xml:space="preserve">Nikâh Akdi esnasında ödenen mehre, </w:t>
      </w:r>
      <w:r w:rsidRPr="00C11625">
        <w:rPr>
          <w:rFonts w:asciiTheme="majorBidi" w:hAnsiTheme="majorBidi" w:cstheme="majorBidi"/>
          <w:i/>
          <w:iCs/>
          <w:sz w:val="24"/>
          <w:szCs w:val="24"/>
        </w:rPr>
        <w:t>mehr-i muaccel</w:t>
      </w:r>
      <w:r w:rsidRPr="00C11625">
        <w:rPr>
          <w:rFonts w:asciiTheme="majorBidi" w:hAnsiTheme="majorBidi" w:cstheme="majorBidi"/>
          <w:sz w:val="24"/>
          <w:szCs w:val="24"/>
        </w:rPr>
        <w:t xml:space="preserve">, nikâh akdinden sonraki bir zamanda ödenmesi kararlaştırılan mehre ise </w:t>
      </w:r>
      <w:r w:rsidRPr="00C11625">
        <w:rPr>
          <w:rFonts w:asciiTheme="majorBidi" w:hAnsiTheme="majorBidi" w:cstheme="majorBidi"/>
          <w:i/>
          <w:iCs/>
          <w:sz w:val="24"/>
          <w:szCs w:val="24"/>
        </w:rPr>
        <w:t>mehr-i müeccel</w:t>
      </w:r>
      <w:r w:rsidRPr="00C11625">
        <w:rPr>
          <w:rFonts w:asciiTheme="majorBidi" w:hAnsiTheme="majorBidi" w:cstheme="majorBidi"/>
          <w:sz w:val="24"/>
          <w:szCs w:val="24"/>
        </w:rPr>
        <w:t xml:space="preserve"> denilmektedir. Mehrin tamamı muaccel ya da müeccel olabilir. Ancak örfî olarak mehrin bir kısmının muaccel bir kısmının müeccel olarak ödenmesi şeklinde yaygın bir adetin olduğunu da belirtmek gerekir. </w:t>
      </w:r>
    </w:p>
    <w:p w:rsidR="00E80C26" w:rsidRPr="00C11625" w:rsidRDefault="00E80C26" w:rsidP="00E80C26">
      <w:pPr>
        <w:pStyle w:val="ListeParagraf"/>
        <w:numPr>
          <w:ilvl w:val="0"/>
          <w:numId w:val="7"/>
        </w:numPr>
        <w:tabs>
          <w:tab w:val="left" w:pos="1418"/>
        </w:tabs>
        <w:spacing w:after="0" w:line="240" w:lineRule="auto"/>
        <w:ind w:left="1418" w:right="1418" w:hanging="425"/>
        <w:jc w:val="both"/>
        <w:rPr>
          <w:rFonts w:asciiTheme="majorBidi" w:hAnsiTheme="majorBidi" w:cstheme="majorBidi"/>
          <w:b/>
          <w:bCs/>
          <w:sz w:val="24"/>
          <w:szCs w:val="24"/>
        </w:rPr>
      </w:pPr>
      <w:r w:rsidRPr="00C11625">
        <w:rPr>
          <w:rFonts w:asciiTheme="majorBidi" w:hAnsiTheme="majorBidi" w:cstheme="majorBidi"/>
          <w:b/>
          <w:bCs/>
          <w:sz w:val="24"/>
          <w:szCs w:val="24"/>
        </w:rPr>
        <w:t xml:space="preserve">Taraflardan birinin ölümcül bir hastalığa yakalanmamış olması: </w:t>
      </w:r>
      <w:r w:rsidRPr="00C11625">
        <w:rPr>
          <w:rFonts w:asciiTheme="majorBidi" w:hAnsiTheme="majorBidi" w:cstheme="majorBidi"/>
          <w:sz w:val="24"/>
          <w:szCs w:val="24"/>
        </w:rPr>
        <w:t>Bu şart Mâlikîler tarafından öne sürülen bir şarttır. Ölümcül hastalıktan (</w:t>
      </w:r>
      <w:r w:rsidRPr="00C11625">
        <w:rPr>
          <w:rFonts w:asciiTheme="majorBidi" w:hAnsiTheme="majorBidi" w:cstheme="majorBidi"/>
          <w:i/>
          <w:iCs/>
          <w:sz w:val="24"/>
          <w:szCs w:val="24"/>
        </w:rPr>
        <w:t>maraz-ı mevt</w:t>
      </w:r>
      <w:r w:rsidRPr="00C11625">
        <w:rPr>
          <w:rFonts w:asciiTheme="majorBidi" w:hAnsiTheme="majorBidi" w:cstheme="majorBidi"/>
          <w:sz w:val="24"/>
          <w:szCs w:val="24"/>
        </w:rPr>
        <w:t xml:space="preserve">) maksat, yakalanan kişinin ölümüne sebebiyet vermesi beklenen hastalıktır. Bu şart, bir kimsenin, ölümcül bir hastalığa yakalanmışken malını satmasının ya da malından bir kısmının ölümünden sonra varisleri dışındaki bir kimseye verilmesini vasiyet etmesinin engellenmesi meselsinde olduğu gibi, mirasçıların haklarını korumaya yöneliktir. Çünkü ölümcül hastalık esnasındaki bir kimse, evlenerek yeni bir mirasçının ortaya çıkmasına sebebiyet vermektedir. </w:t>
      </w:r>
    </w:p>
    <w:p w:rsidR="00E80C26" w:rsidRPr="00C11625" w:rsidRDefault="00E80C26" w:rsidP="00E80C26">
      <w:pPr>
        <w:pStyle w:val="ListeParagraf"/>
        <w:numPr>
          <w:ilvl w:val="0"/>
          <w:numId w:val="7"/>
        </w:numPr>
        <w:spacing w:after="0" w:line="240" w:lineRule="auto"/>
        <w:ind w:left="1418" w:right="1418" w:hanging="283"/>
        <w:jc w:val="both"/>
        <w:rPr>
          <w:rFonts w:asciiTheme="majorBidi" w:hAnsiTheme="majorBidi" w:cstheme="majorBidi"/>
          <w:b/>
          <w:bCs/>
          <w:sz w:val="24"/>
          <w:szCs w:val="24"/>
        </w:rPr>
      </w:pPr>
      <w:r w:rsidRPr="00C11625">
        <w:rPr>
          <w:rFonts w:asciiTheme="majorBidi" w:hAnsiTheme="majorBidi" w:cstheme="majorBidi"/>
          <w:b/>
          <w:bCs/>
          <w:sz w:val="24"/>
          <w:szCs w:val="24"/>
        </w:rPr>
        <w:t xml:space="preserve">Evlenecek kimselerin belirli olması: </w:t>
      </w:r>
      <w:r w:rsidRPr="00C11625">
        <w:rPr>
          <w:rFonts w:asciiTheme="majorBidi" w:hAnsiTheme="majorBidi" w:cstheme="majorBidi"/>
          <w:sz w:val="24"/>
          <w:szCs w:val="24"/>
        </w:rPr>
        <w:t>Bütün akitlerde olan “malûmiyyet” şartı nikâh akdi için de geçerlidir. Buna göre birden fazla kızı olan bir velî, hangi kızının nikâhını akdettiğini belirtmelidir. Aksi takdirde, bir belirsizlik doğar ve bu belirsizlik anlaşmazlığa sebebiyet verir. Bu şart özellikle Şâfiîler ve Hanbelîler tarafından ileri sürülmüştür.</w:t>
      </w:r>
    </w:p>
    <w:p w:rsidR="00E80C26" w:rsidRPr="00C11625" w:rsidRDefault="00E80C26" w:rsidP="00E80C26">
      <w:pPr>
        <w:pStyle w:val="ListeParagraf"/>
        <w:numPr>
          <w:ilvl w:val="0"/>
          <w:numId w:val="7"/>
        </w:numPr>
        <w:spacing w:after="0" w:line="240" w:lineRule="auto"/>
        <w:ind w:left="1418" w:right="1418" w:hanging="283"/>
        <w:jc w:val="both"/>
        <w:rPr>
          <w:rFonts w:asciiTheme="majorBidi" w:hAnsiTheme="majorBidi" w:cstheme="majorBidi"/>
          <w:b/>
          <w:bCs/>
          <w:sz w:val="24"/>
          <w:szCs w:val="24"/>
        </w:rPr>
      </w:pPr>
      <w:r w:rsidRPr="00C11625">
        <w:rPr>
          <w:rFonts w:asciiTheme="majorBidi" w:hAnsiTheme="majorBidi" w:cstheme="majorBidi"/>
          <w:b/>
          <w:bCs/>
          <w:sz w:val="24"/>
          <w:szCs w:val="24"/>
        </w:rPr>
        <w:t xml:space="preserve">Velinin nikâh akdinde hazır bulunması: </w:t>
      </w:r>
      <w:r w:rsidRPr="00C11625">
        <w:rPr>
          <w:rFonts w:asciiTheme="majorBidi" w:hAnsiTheme="majorBidi" w:cstheme="majorBidi"/>
          <w:sz w:val="24"/>
          <w:szCs w:val="24"/>
        </w:rPr>
        <w:t>Bu şart Hanefîler dışındaki fakîhler tarafından ileri sürülen bir şarttır. Çünkü onlara göre velî akdin rükunlarından biridir. Kızın velîsinin rızası olmadan gerçekleştirilen nikâh akdi sahih değildir.</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Velînin makul ve meşru bir sebep olmaksızın kızın gerçekleştirmek istediği evliliğe izin vermemesine “udl” denir. Bu durumda, yargı yoluyla bu kişiden velâyet hakkı alınabilir. Ancak velâyet sıradaki velîye değil yargıya geçer. Buna delil olarak, “aralarında anlaşmazlığa düşerlerse sultân, velîsi olmayan kimsenin velîsidir” hadisi gösterilmiştir.</w:t>
      </w:r>
    </w:p>
    <w:p w:rsidR="00E80C26" w:rsidRPr="00C11625" w:rsidRDefault="00E80C26" w:rsidP="00E80C26">
      <w:pPr>
        <w:pStyle w:val="ListeParagraf"/>
        <w:spacing w:after="0" w:line="240" w:lineRule="auto"/>
        <w:ind w:left="1418" w:right="1418"/>
        <w:jc w:val="both"/>
        <w:rPr>
          <w:rFonts w:asciiTheme="majorBidi" w:hAnsiTheme="majorBidi" w:cstheme="majorBidi"/>
          <w:b/>
          <w:bCs/>
          <w:sz w:val="24"/>
          <w:szCs w:val="24"/>
        </w:rPr>
      </w:pPr>
    </w:p>
    <w:p w:rsidR="00E80C26" w:rsidRPr="00C11625" w:rsidRDefault="00E80C26" w:rsidP="00E80C26">
      <w:pPr>
        <w:pStyle w:val="ListeParagraf"/>
        <w:numPr>
          <w:ilvl w:val="0"/>
          <w:numId w:val="6"/>
        </w:numPr>
        <w:spacing w:after="0" w:line="240" w:lineRule="auto"/>
        <w:ind w:left="1418" w:right="1418" w:firstLine="65"/>
        <w:jc w:val="both"/>
        <w:rPr>
          <w:rFonts w:asciiTheme="majorBidi" w:hAnsiTheme="majorBidi" w:cstheme="majorBidi"/>
          <w:b/>
          <w:bCs/>
          <w:sz w:val="24"/>
          <w:szCs w:val="24"/>
        </w:rPr>
      </w:pPr>
      <w:r w:rsidRPr="00C11625">
        <w:rPr>
          <w:rFonts w:asciiTheme="majorBidi" w:hAnsiTheme="majorBidi" w:cstheme="majorBidi"/>
          <w:b/>
          <w:bCs/>
          <w:sz w:val="24"/>
          <w:szCs w:val="24"/>
        </w:rPr>
        <w:t>Nikâh Akdinin Nefâz Şartları</w:t>
      </w:r>
    </w:p>
    <w:p w:rsidR="00E80C26" w:rsidRPr="00C11625" w:rsidRDefault="00E80C26" w:rsidP="00E80C26">
      <w:pPr>
        <w:ind w:left="1418" w:right="1418" w:firstLine="360"/>
        <w:jc w:val="both"/>
        <w:rPr>
          <w:rFonts w:asciiTheme="majorBidi" w:hAnsiTheme="majorBidi" w:cstheme="majorBidi"/>
          <w:sz w:val="24"/>
          <w:szCs w:val="24"/>
        </w:rPr>
      </w:pPr>
      <w:r w:rsidRPr="00C11625">
        <w:rPr>
          <w:rFonts w:asciiTheme="majorBidi" w:hAnsiTheme="majorBidi" w:cstheme="majorBidi"/>
          <w:sz w:val="24"/>
          <w:szCs w:val="24"/>
        </w:rPr>
        <w:lastRenderedPageBreak/>
        <w:t>Kurulmuş olan bir nikâh akdinin sıhhat şartları sağlandıktan sonra nefâz şartlarının da sağlanması gerekir. Aksi takdirde nikâh akdinin hukukî sonuçları oluşmaz ve akit eksik kalmış olur. Bu şartlar şunlardır:</w:t>
      </w:r>
    </w:p>
    <w:p w:rsidR="00E80C26" w:rsidRPr="00C11625" w:rsidRDefault="00E80C26" w:rsidP="00E80C26">
      <w:pPr>
        <w:pStyle w:val="ListeParagraf"/>
        <w:numPr>
          <w:ilvl w:val="0"/>
          <w:numId w:val="8"/>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Tarafların ehliyyetinin tam olması: </w:t>
      </w:r>
      <w:r w:rsidRPr="00C11625">
        <w:rPr>
          <w:rFonts w:asciiTheme="majorBidi" w:hAnsiTheme="majorBidi" w:cstheme="majorBidi"/>
          <w:sz w:val="24"/>
          <w:szCs w:val="24"/>
        </w:rPr>
        <w:t xml:space="preserve">Ehliyetin tam olabilmesi için tarafların âkil olması, yani akli melekelerini kullanabilme konusunda herhangi bir engellerinin olmaması yanında bülûğ yaşına ermiş ve hür olmaları da gerekmektedir. </w:t>
      </w:r>
    </w:p>
    <w:p w:rsidR="00E80C26" w:rsidRPr="00C11625" w:rsidRDefault="00E80C26" w:rsidP="00E80C26">
      <w:pPr>
        <w:pStyle w:val="ListeParagraf"/>
        <w:numPr>
          <w:ilvl w:val="0"/>
          <w:numId w:val="8"/>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Daha yakın bir velî varken uzak velînin nikâh akdetmemesi: </w:t>
      </w:r>
      <w:r w:rsidRPr="00C11625">
        <w:rPr>
          <w:rFonts w:asciiTheme="majorBidi" w:hAnsiTheme="majorBidi" w:cstheme="majorBidi"/>
          <w:sz w:val="24"/>
          <w:szCs w:val="24"/>
        </w:rPr>
        <w:t>Hanefîlere göre, velînin rızasının dikkate alınması gereken durumlarda evlenecek kişinin daha yakın bir velisi varken uzak bir velisinin rızasının yeterli görülmemesi gerekir. Buna göre bir kimsenin babası varken amcasının rızası yeterli görülmemiştir. Hanefîler bu şartı nefâz şartlarından sayarlarken Şâfiîler ve Hanbelîler sıhhat şartlarından saymışlardır. Bu ihtilafın hukukî sonucu şudur: Hanefîlere göre bu durumun telâfisi mümkündür. Daha yakın olan velînin rızasının alınmasıyla birlikte akit nâfiz hale gelir. Şâfiî ve Hanbelî mezhebine göre ise yakın velî varken uzak velînin rızasının alınmasıyla gerçekleştirilen akit sahih olmadığından, düzeltilmesi mümkün değildir. Bu durumdaki bir nikâhın yakın velînin rızasının alınması suretiyle baştan yapılması gerekir.</w:t>
      </w:r>
    </w:p>
    <w:p w:rsidR="00E80C26" w:rsidRPr="00C11625" w:rsidRDefault="00E80C26" w:rsidP="00E80C26">
      <w:pPr>
        <w:pStyle w:val="ListeParagraf"/>
        <w:numPr>
          <w:ilvl w:val="0"/>
          <w:numId w:val="8"/>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Vekil ile müvekkilin vekalet konusunda ihtilaf etmemesi: </w:t>
      </w:r>
      <w:r w:rsidRPr="00C11625">
        <w:rPr>
          <w:rFonts w:asciiTheme="majorBidi" w:hAnsiTheme="majorBidi" w:cstheme="majorBidi"/>
          <w:sz w:val="24"/>
          <w:szCs w:val="24"/>
        </w:rPr>
        <w:t xml:space="preserve">Vekalet yoluyla gerçekleşen evliliklerde vekilin vekâlet sınırlarını aşması ve vekaleti verenin kabul etmediği bir akitte bulunması halinde bu akit nâfiz olmaz. Nâfiz olmayan akdin hükmü ise </w:t>
      </w:r>
      <w:r w:rsidRPr="00C11625">
        <w:rPr>
          <w:rFonts w:asciiTheme="majorBidi" w:hAnsiTheme="majorBidi" w:cstheme="majorBidi"/>
          <w:i/>
          <w:iCs/>
          <w:sz w:val="24"/>
          <w:szCs w:val="24"/>
        </w:rPr>
        <w:t>mevkûf</w:t>
      </w:r>
      <w:r w:rsidRPr="00C11625">
        <w:rPr>
          <w:rFonts w:asciiTheme="majorBidi" w:hAnsiTheme="majorBidi" w:cstheme="majorBidi"/>
          <w:sz w:val="24"/>
          <w:szCs w:val="24"/>
        </w:rPr>
        <w:t xml:space="preserve"> olmasıdır. Yani bu durumdaki bir akit, müvekkilin vekilin gerçekleştirdiği akdi kabul etmesi durumunda geçerlilik kazanır. Müvekkilin vekâlet verdiği şeklin dışında gerçekleştirilen bu akdi onaylamaması halinde ise nikâh fesh olunur.</w:t>
      </w:r>
    </w:p>
    <w:p w:rsidR="00E80C26" w:rsidRPr="00C11625" w:rsidRDefault="00E80C26" w:rsidP="00E80C26">
      <w:pPr>
        <w:pStyle w:val="ListeParagraf"/>
        <w:numPr>
          <w:ilvl w:val="0"/>
          <w:numId w:val="8"/>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Erkeğin, velisiz olarak gerçekleştirdiği bir evlilikte reşîd olması:</w:t>
      </w:r>
      <w:r w:rsidRPr="00C11625">
        <w:rPr>
          <w:rFonts w:asciiTheme="majorBidi" w:hAnsiTheme="majorBidi" w:cstheme="majorBidi"/>
          <w:sz w:val="24"/>
          <w:szCs w:val="24"/>
        </w:rPr>
        <w:t xml:space="preserve"> Bu şart Mâlikîlerin öne sürdüğü bir nefâz şartıdır. Buna göre bir erkek bülûğa erdikten sonra velîsinin izni olmadan da evlenebilir. Fakat bunun için reşîd olması, yani gerçekleştirdiği mâlî tasarruflarda doğru hareket edebilecek bir olgunluğa ermiş olması gerekir. Eğer rüşdü haiz değilse akdettiği nikâhın geçerliliği velisinin iznine bağlıdır.</w:t>
      </w:r>
    </w:p>
    <w:p w:rsidR="00E80C26" w:rsidRPr="00C11625" w:rsidRDefault="00E80C26" w:rsidP="00E80C26">
      <w:pPr>
        <w:pStyle w:val="ListeParagraf"/>
        <w:numPr>
          <w:ilvl w:val="0"/>
          <w:numId w:val="8"/>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Nikâhı akdedenin fuzûlî olmaması: </w:t>
      </w:r>
      <w:r w:rsidRPr="00C11625">
        <w:rPr>
          <w:rFonts w:asciiTheme="majorBidi" w:hAnsiTheme="majorBidi" w:cstheme="majorBidi"/>
          <w:sz w:val="24"/>
          <w:szCs w:val="24"/>
        </w:rPr>
        <w:t>Hanefî ve Mâlikîlere göre, nikâh akdetme konusunda tarafların biri adına hareket etme yetkisi bulunmayan bir kimsenin gerçekleştirdiği nikâh nafiz değildir. Bu akdin geçerliliği fuzulînin yetkisiz olarak temsil ettiği kimsenin bu akdi kabul etmesine (icâzetine) bağlıdır. Şâfiî ve Hanbelîler ise fuzûlînin bu tasarrufunun hiçbir geçerliliği olmadığı kanaatindedirler.</w:t>
      </w:r>
    </w:p>
    <w:p w:rsidR="00E80C26" w:rsidRPr="00C11625" w:rsidRDefault="00E80C26" w:rsidP="00E80C26">
      <w:pPr>
        <w:pStyle w:val="ListeParagraf"/>
        <w:numPr>
          <w:ilvl w:val="0"/>
          <w:numId w:val="6"/>
        </w:numPr>
        <w:spacing w:after="0" w:line="240" w:lineRule="auto"/>
        <w:ind w:left="1418" w:right="1418" w:hanging="77"/>
        <w:jc w:val="both"/>
        <w:rPr>
          <w:rFonts w:asciiTheme="majorBidi" w:hAnsiTheme="majorBidi" w:cstheme="majorBidi"/>
          <w:b/>
          <w:bCs/>
          <w:sz w:val="24"/>
          <w:szCs w:val="24"/>
        </w:rPr>
      </w:pPr>
      <w:r w:rsidRPr="00C11625">
        <w:rPr>
          <w:rFonts w:asciiTheme="majorBidi" w:hAnsiTheme="majorBidi" w:cstheme="majorBidi"/>
          <w:b/>
          <w:bCs/>
          <w:sz w:val="24"/>
          <w:szCs w:val="24"/>
        </w:rPr>
        <w:t>Nikâh Akdinin Lüzûm Şartları:</w:t>
      </w:r>
    </w:p>
    <w:p w:rsidR="00E80C26" w:rsidRDefault="00E80C26" w:rsidP="00E80C26">
      <w:pPr>
        <w:ind w:left="1418" w:right="1418" w:firstLine="644"/>
        <w:jc w:val="both"/>
        <w:rPr>
          <w:rFonts w:asciiTheme="majorBidi" w:hAnsiTheme="majorBidi" w:cstheme="majorBidi"/>
          <w:sz w:val="24"/>
          <w:szCs w:val="24"/>
        </w:rPr>
      </w:pPr>
      <w:r w:rsidRPr="00C11625">
        <w:rPr>
          <w:rFonts w:asciiTheme="majorBidi" w:hAnsiTheme="majorBidi" w:cstheme="majorBidi"/>
          <w:sz w:val="24"/>
          <w:szCs w:val="24"/>
        </w:rPr>
        <w:t xml:space="preserve">Bir akdin ana rükunları sağlandıktan sonra akdin kurucu (in’ikâd) şartları yerine gelmiş olur. Bu rükunların sahih bir şekilde bir araya gelmesi ise akdi biraz daha tamamlar. Nefâz şartlarının sağlanması ise akdin hukukî sonuçlarının doğmasını </w:t>
      </w:r>
      <w:r w:rsidRPr="00C11625">
        <w:rPr>
          <w:rFonts w:asciiTheme="majorBidi" w:hAnsiTheme="majorBidi" w:cstheme="majorBidi"/>
          <w:sz w:val="24"/>
          <w:szCs w:val="24"/>
        </w:rPr>
        <w:lastRenderedPageBreak/>
        <w:t>sağlar. Artık nikâh akdi tamamlanmıştır. Ancak, böyle bir akdin fesh edilmesi yönünde talep hakkı hala mevcuttur. Akdin lüzûm şartları, akdin fesh edilmesi talebi konusundaki bu hakkın da ortadan kalkmasını sağlar.</w:t>
      </w:r>
    </w:p>
    <w:p w:rsidR="00E80C26" w:rsidRDefault="00E80C26" w:rsidP="00E80C26">
      <w:pPr>
        <w:ind w:left="1418" w:right="1418" w:firstLine="644"/>
        <w:jc w:val="both"/>
        <w:rPr>
          <w:rFonts w:asciiTheme="majorBidi" w:hAnsiTheme="majorBidi" w:cstheme="majorBidi"/>
          <w:sz w:val="24"/>
          <w:szCs w:val="24"/>
        </w:rPr>
      </w:pPr>
    </w:p>
    <w:p w:rsidR="00E80C26" w:rsidRPr="00C11625" w:rsidRDefault="00E80C26" w:rsidP="00E80C26">
      <w:pPr>
        <w:ind w:left="1418" w:right="1418"/>
        <w:jc w:val="both"/>
        <w:rPr>
          <w:rFonts w:asciiTheme="majorBidi" w:hAnsiTheme="majorBidi" w:cstheme="majorBidi"/>
          <w:sz w:val="24"/>
          <w:szCs w:val="24"/>
        </w:rPr>
      </w:pPr>
      <w:r w:rsidRPr="00C11625">
        <w:rPr>
          <w:rFonts w:asciiTheme="majorBidi" w:hAnsiTheme="majorBidi" w:cstheme="majorBidi"/>
          <w:sz w:val="24"/>
          <w:szCs w:val="24"/>
        </w:rPr>
        <w:t>Nikâh akdinin lüzûm şartları şunlardır:</w:t>
      </w:r>
    </w:p>
    <w:p w:rsidR="00E80C26" w:rsidRPr="00C11625" w:rsidRDefault="00E80C26" w:rsidP="00E80C26">
      <w:pPr>
        <w:pStyle w:val="ListeParagraf"/>
        <w:numPr>
          <w:ilvl w:val="0"/>
          <w:numId w:val="9"/>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b/>
          <w:bCs/>
          <w:sz w:val="24"/>
          <w:szCs w:val="24"/>
        </w:rPr>
        <w:t xml:space="preserve">Ehliyeti olmayan ya da eksik olan kimseleri evlendiren velînin baba ya da dede olması: </w:t>
      </w:r>
      <w:r w:rsidRPr="00C11625">
        <w:rPr>
          <w:rFonts w:asciiTheme="majorBidi" w:hAnsiTheme="majorBidi" w:cstheme="majorBidi"/>
          <w:sz w:val="24"/>
          <w:szCs w:val="24"/>
        </w:rPr>
        <w:t>Delilik ya da bunama gibi sebeplerle akit gerçekleştirebilme ehliyetini tamamen kaybetmiş ya da yaşının küçük olmasından dolayı ehliyeti eksik olan kimseleri evlendirmek durumunda olan velînin evlenecek kimsenin babası ya da dedesi olması gerekir. Bunların dışında kalan velîlerin örneğin, kardeş ya da amcanın bu durumdaki bir kimseyi evlendirmesi halinde evlendirilen kimsenin söz konusu ehliyeti tam bir şekilde kazanınca akdin fesh edilmesini talep etme hakkı olur. Zira baba ve dedenin velayeti mücbir kabul edilmektedir (</w:t>
      </w:r>
      <w:r w:rsidRPr="00C11625">
        <w:rPr>
          <w:rFonts w:asciiTheme="majorBidi" w:hAnsiTheme="majorBidi" w:cstheme="majorBidi"/>
          <w:i/>
          <w:iCs/>
          <w:sz w:val="24"/>
          <w:szCs w:val="24"/>
        </w:rPr>
        <w:t>velâyet-i mücbire</w:t>
      </w:r>
      <w:r w:rsidRPr="00C11625">
        <w:rPr>
          <w:rFonts w:asciiTheme="majorBidi" w:hAnsiTheme="majorBidi" w:cstheme="majorBidi"/>
          <w:sz w:val="24"/>
          <w:szCs w:val="24"/>
        </w:rPr>
        <w:t>). Hanefîlerden İmam Ebû Hanîfe ile İmâm Muhammed bu görüştedirler. İmâm Ebû Yûsuf ise velîler arasında böyle bir ayrım yapmamakta ve bütün velilerin mücbir velâyete sahip olduğunu söylemektedir.</w:t>
      </w:r>
    </w:p>
    <w:p w:rsidR="00E80C26" w:rsidRPr="00C11625" w:rsidRDefault="00E80C26" w:rsidP="00E80C26">
      <w:pPr>
        <w:pStyle w:val="ListeParagraf"/>
        <w:numPr>
          <w:ilvl w:val="0"/>
          <w:numId w:val="9"/>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b/>
          <w:bCs/>
          <w:sz w:val="24"/>
          <w:szCs w:val="24"/>
        </w:rPr>
        <w:t>Kefâet:</w:t>
      </w:r>
      <w:r w:rsidRPr="00C11625">
        <w:rPr>
          <w:rFonts w:asciiTheme="majorBidi" w:hAnsiTheme="majorBidi" w:cstheme="majorBidi"/>
          <w:sz w:val="24"/>
          <w:szCs w:val="24"/>
        </w:rPr>
        <w:t xml:space="preserve"> Hanefî mezhebine göre akıl baliğ bir kadın, velisinin izni olmadan evlenebilir. Ancak velî, kız ile evlendiği erkek arasından nesep, zenginlik, sosyal statü ve yaş bakımından bir denklik ya da uygunluk (kefâet) görmüyorlarsa, yargı nezdinde bu akdin fesh edilmesi talebinde bulunabilirler. Özellikle Hanefîler kefâet meselesi üzerinde özellikle durmuşlardır. Ancak nikâhın fesh edilmesi konusunda talepte bulunma, evlenen kızın </w:t>
      </w:r>
      <w:r w:rsidRPr="00C11625">
        <w:rPr>
          <w:rFonts w:asciiTheme="majorBidi" w:hAnsiTheme="majorBidi" w:cstheme="majorBidi"/>
          <w:i/>
          <w:iCs/>
          <w:sz w:val="24"/>
          <w:szCs w:val="24"/>
        </w:rPr>
        <w:t>asabe</w:t>
      </w:r>
      <w:r w:rsidRPr="00C11625">
        <w:rPr>
          <w:rFonts w:asciiTheme="majorBidi" w:hAnsiTheme="majorBidi" w:cstheme="majorBidi"/>
          <w:sz w:val="24"/>
          <w:szCs w:val="24"/>
        </w:rPr>
        <w:t xml:space="preserve"> cihetinden velilerine aittir. Asebe cihetinden veliler ise baba, babanın babası, amca ve kardeş gibi evlenen kız ile olan akrabalık silsilesi içerisinde bir kadın bulunmayan velilerdir. </w:t>
      </w:r>
    </w:p>
    <w:p w:rsidR="00E80C26" w:rsidRPr="00C11625" w:rsidRDefault="00E80C26" w:rsidP="00E80C26">
      <w:pPr>
        <w:pStyle w:val="ListeParagraf"/>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 xml:space="preserve">Diğer mezheplerde kefâetin olmamasından dolayı nikâhın fesh edilmesi talebinde bulunabilmenin sadece velîlere değil aynı zamanda ehliyeti olmayıp ya da eksik olup da evlendirilen kızlara da ait bir hak olduğu ifade edilmiştir. Buna göre bu durumdaki mecnun olan bir kız, aklı başına geldiğinde, cünun halindeyken velisi tarafından evlendirildiği kişinin kendisine denk ve uygun olmaması gerekçesi ile nikâhın fesh edilmesini isteyebilir. </w:t>
      </w:r>
    </w:p>
    <w:p w:rsidR="00E80C26" w:rsidRPr="00C11625" w:rsidRDefault="00E80C26" w:rsidP="00E80C26">
      <w:pPr>
        <w:pStyle w:val="ListeParagraf"/>
        <w:numPr>
          <w:ilvl w:val="0"/>
          <w:numId w:val="9"/>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b/>
          <w:bCs/>
          <w:sz w:val="24"/>
          <w:szCs w:val="24"/>
        </w:rPr>
        <w:t xml:space="preserve">Velinin razı olmadığı nikâhlarda mehir miktarının mehr-i mislden az olmaması: </w:t>
      </w:r>
      <w:r w:rsidRPr="00C11625">
        <w:rPr>
          <w:rFonts w:asciiTheme="majorBidi" w:hAnsiTheme="majorBidi" w:cstheme="majorBidi"/>
          <w:sz w:val="24"/>
          <w:szCs w:val="24"/>
        </w:rPr>
        <w:t>Akil ve baliğ olan bir kadının velisinin rızası dışında evlenmesi durumunda velî kefâet açısından nikâhın fesh edilmesini talep edebileceği bir eksiklik göremiyorsa, bu nikâhın fesh edilmesini kıza verilen mehrin yeterli olmamasından dolayı da talep edebilir.</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Eğer hakim, talep sahibi olan velînin iddia ettiği gibi mehir miktarının mehr-i mislden az olduğunu tespit ederse bu nikâhın fesh edilmesine karar verebilir. Bu lüzûm şartı İmâm Ebû Hanîfe tarafından ileri sürülmüştür. Ancak koca mehri, mehr-i misle ulaşacak miktarda arttırırsa fesh söz konusu olmaz.</w:t>
      </w:r>
    </w:p>
    <w:p w:rsidR="00E80C26" w:rsidRPr="00C11625" w:rsidRDefault="00E80C26" w:rsidP="00E80C26">
      <w:pPr>
        <w:pStyle w:val="ListeParagraf"/>
        <w:numPr>
          <w:ilvl w:val="0"/>
          <w:numId w:val="9"/>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b/>
          <w:bCs/>
          <w:sz w:val="24"/>
          <w:szCs w:val="24"/>
        </w:rPr>
        <w:lastRenderedPageBreak/>
        <w:t xml:space="preserve">Erkeğin fizyolojik açıdan evliliğin gereklerini yerine getirebilecek durumda olması: </w:t>
      </w:r>
      <w:r w:rsidRPr="00C11625">
        <w:rPr>
          <w:rFonts w:asciiTheme="majorBidi" w:hAnsiTheme="majorBidi" w:cstheme="majorBidi"/>
          <w:sz w:val="24"/>
          <w:szCs w:val="24"/>
        </w:rPr>
        <w:t xml:space="preserve">Ehliyeti olmayan ya da eksik olan bir kızın velî tarafından evlendirilmesi halinde, eğer kız erkekte bulunan fizyolojik eksiklerden rahatsız ise bu nikâhın feshi için yargıya talepte bulunabilir. </w:t>
      </w:r>
    </w:p>
    <w:p w:rsidR="00D93C16" w:rsidRPr="00E80C26" w:rsidRDefault="00E80C26" w:rsidP="00E80C26"/>
    <w:sectPr w:rsidR="00D93C16" w:rsidRPr="00E80C26"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62BBD95A"/>
    <w:lvl w:ilvl="0" w:tplc="FFFFFFFF">
      <w:start w:val="8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436C6124"/>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6">
    <w:nsid w:val="4B4B49C9"/>
    <w:multiLevelType w:val="hybridMultilevel"/>
    <w:tmpl w:val="0B643D0C"/>
    <w:lvl w:ilvl="0" w:tplc="C65C69CA">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7">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8">
    <w:nsid w:val="75982435"/>
    <w:multiLevelType w:val="hybridMultilevel"/>
    <w:tmpl w:val="9502015E"/>
    <w:lvl w:ilvl="0" w:tplc="60167FB4">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num w:numId="1">
    <w:abstractNumId w:val="3"/>
  </w:num>
  <w:num w:numId="2">
    <w:abstractNumId w:val="4"/>
  </w:num>
  <w:num w:numId="3">
    <w:abstractNumId w:val="0"/>
  </w:num>
  <w:num w:numId="4">
    <w:abstractNumId w:val="1"/>
  </w:num>
  <w:num w:numId="5">
    <w:abstractNumId w:val="2"/>
  </w:num>
  <w:num w:numId="6">
    <w:abstractNumId w:val="7"/>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57A6F"/>
    <w:rsid w:val="002338E1"/>
    <w:rsid w:val="00354863"/>
    <w:rsid w:val="003E2C73"/>
    <w:rsid w:val="00402397"/>
    <w:rsid w:val="00457A6F"/>
    <w:rsid w:val="00534153"/>
    <w:rsid w:val="00680C6B"/>
    <w:rsid w:val="00974306"/>
    <w:rsid w:val="00997717"/>
    <w:rsid w:val="00A90725"/>
    <w:rsid w:val="00B90DD8"/>
    <w:rsid w:val="00E80C2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6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0C2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2020-07-17T16:25:00Z</dcterms:created>
  <dcterms:modified xsi:type="dcterms:W3CDTF">2020-07-18T03:21:00Z</dcterms:modified>
</cp:coreProperties>
</file>