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232" w:rsidRPr="00C11625" w:rsidRDefault="000F7232" w:rsidP="000F7232">
      <w:pPr>
        <w:tabs>
          <w:tab w:val="left" w:pos="1843"/>
        </w:tabs>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Osmanlı döneminde nikâhın kayda geçirilmesi için takip edilen yol buydu. Bununla birlikte resmi imam tarafından kıyılmayan ya da kayda geçirilmeyen nikâhlar da hukukî sistem içerisinde geçerli sayılmakta, şahitlerin böyle bir nikâhın varlığını kabul etmesi halinde taraflar arasındaki evlilik resmi makamlar tarafından da tanınmaktaydı. Gayr-ı resmi nikâhlarda da yine mevcut adetin bir gereği olarak nikâh, dini bilgisi olan bir kişi tarafından kıyılmaktaydı. Ancak çeşitli suistimallerden dolayı Osmanlıların son dönemlerinde, izinname olmaksızın nikâh kıyan imamlar hakkında cezâî yaptırımların getirildiği de görülmektedir. Hatta 1917-1919 yılları arasında nikâh kıyma yetkisi imamlardan alınıp muhtarlara verilmiş ise de 1919 yılında bu yetki tekrar imamlara verilmiştir. </w:t>
      </w:r>
    </w:p>
    <w:p w:rsidR="000F7232" w:rsidRPr="00C11625" w:rsidRDefault="000F7232" w:rsidP="000F7232">
      <w:pPr>
        <w:tabs>
          <w:tab w:val="left" w:pos="1843"/>
        </w:tabs>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Birinci dünya savaşı sonrasında Türkiye 1918-1923 yılları arasında işgal atında kalmıştır. 1920’den itibaren Ankara’da bir meclis oluşturulmuş ve ülkede aynı anda iki hükümet varlığını sürdürmüştür. Ankara’daki meclis, zaman zaman aile hukuku ile ilgili olarak çeşitli yasama faaliyetlerinde de bulunmuştur. Bunlardan biri de 1921 yılında çıkarılan ve İmam’ların kıymış oldukları nikâhları altı aya kadar nüfus idaresine bildirmelerini öngören kanundur. Bu da göstermektedir ki Ankara hükümetinin ilk dönemde çıkardığı kanunlar nikâhların imamlar tarafından kıyılmasını öngörmekteydi.</w:t>
      </w:r>
    </w:p>
    <w:p w:rsidR="000F7232" w:rsidRPr="00C11625" w:rsidRDefault="000F7232" w:rsidP="000F7232">
      <w:pPr>
        <w:tabs>
          <w:tab w:val="left" w:pos="1843"/>
        </w:tabs>
        <w:ind w:left="1418" w:right="1418" w:firstLine="284"/>
        <w:jc w:val="both"/>
        <w:rPr>
          <w:rFonts w:asciiTheme="majorBidi" w:eastAsia="Times New Roman" w:hAnsiTheme="majorBidi" w:cstheme="majorBidi"/>
          <w:bCs/>
          <w:sz w:val="24"/>
          <w:szCs w:val="24"/>
          <w:lang w:eastAsia="tr-TR"/>
        </w:rPr>
      </w:pPr>
      <w:r w:rsidRPr="00C11625">
        <w:rPr>
          <w:rFonts w:asciiTheme="majorBidi" w:eastAsia="Times New Roman" w:hAnsiTheme="majorBidi" w:cstheme="majorBidi"/>
          <w:bCs/>
          <w:sz w:val="24"/>
          <w:szCs w:val="24"/>
          <w:lang w:eastAsia="tr-TR"/>
        </w:rPr>
        <w:t xml:space="preserve">İstanbul Hükümetinin 1922 yılında sona ermesi ile birlikte ülkede, yetkili olarak sadece Ankara Hükümeti kalmıştır. Ankara’daki Milli Meclis 1923 yılında Cumhuriyeti ilan ettikten sonra, idari, hukukî, sosyal alanlarda önemli değişiklikler gerçekleştirmiştir. Hukukî alanda yapılan önemli değişikliklerden biri de 17 Şubat 1926 yılında kabul edilen Türk Medeni Kanunu’dur. </w:t>
      </w:r>
      <w:r w:rsidRPr="00C11625">
        <w:rPr>
          <w:rFonts w:asciiTheme="majorBidi" w:hAnsiTheme="majorBidi" w:cstheme="majorBidi"/>
          <w:bCs/>
          <w:color w:val="000000"/>
          <w:sz w:val="24"/>
          <w:szCs w:val="24"/>
        </w:rPr>
        <w:t xml:space="preserve">Bu kanun, dönemin İsviçre Medeni Kanunu’nun küçük değişiklikler yapılarak Türkçeye çevirisinden ibarettir. Bu kanunla birlikte nikâh akdetme yetkisi, imamlardan alınmış ve nikâhın sadece belediye başkanı ya da ona vekalet edecek bir memur tarafından kıyılabileceği hükmü getirilmiştir. Böylece, eskiden resmi nikâh olan ve insanlar tarafından imam nikâhı olarak isimlendirilen nikâh geçersiz sayılmıştır. </w:t>
      </w:r>
    </w:p>
    <w:p w:rsidR="000F7232" w:rsidRPr="00C11625" w:rsidRDefault="000F7232" w:rsidP="000F7232">
      <w:pPr>
        <w:tabs>
          <w:tab w:val="left" w:pos="1843"/>
        </w:tabs>
        <w:ind w:left="1418" w:right="1418" w:firstLine="284"/>
        <w:jc w:val="both"/>
        <w:rPr>
          <w:rFonts w:asciiTheme="majorBidi" w:eastAsia="Times New Roman" w:hAnsiTheme="majorBidi" w:cstheme="majorBidi"/>
          <w:bCs/>
          <w:sz w:val="24"/>
          <w:szCs w:val="24"/>
          <w:lang w:eastAsia="tr-TR"/>
        </w:rPr>
      </w:pPr>
      <w:r w:rsidRPr="00C11625">
        <w:rPr>
          <w:rFonts w:asciiTheme="majorBidi" w:hAnsiTheme="majorBidi" w:cstheme="majorBidi"/>
          <w:bCs/>
          <w:color w:val="000000"/>
          <w:sz w:val="24"/>
          <w:szCs w:val="24"/>
        </w:rPr>
        <w:t xml:space="preserve">Halk yeni kanunla ortaya konan “medenî nikâh”ı imam tarafından kıyılan nikâha alternatif bir nikâh olarak görmüştür. Daha önce yapılan resmi nikâhların seremonik yapısında -Müslümanların örfünden kaynaklansa da- çeşitli dinî unsurlar bulunmaktaydı. Nikâhın bu şekilde yapılması, insanların nikâh merasimini dini bir işlem olarak algılamaları sonucunu doğurmuştu. Yeni nikâh merasiminde herhangi bir duaya yer verilmemesi ise, insanların bu nikâhı din dışı olarak algılamalarına neden olmuştur. Oysa medeni nikâh da İslam’a göre nikâhta bulunması gereken şartları taşımaktaydı. </w:t>
      </w:r>
    </w:p>
    <w:p w:rsidR="000F7232" w:rsidRPr="00C11625" w:rsidRDefault="000F7232" w:rsidP="000F7232">
      <w:pPr>
        <w:pStyle w:val="ListeParagraf"/>
        <w:numPr>
          <w:ilvl w:val="1"/>
          <w:numId w:val="10"/>
        </w:numPr>
        <w:spacing w:after="0" w:line="240" w:lineRule="auto"/>
        <w:ind w:left="1418" w:right="1418" w:hanging="283"/>
        <w:jc w:val="both"/>
        <w:outlineLvl w:val="2"/>
        <w:rPr>
          <w:rFonts w:asciiTheme="majorBidi" w:hAnsiTheme="majorBidi" w:cstheme="majorBidi"/>
          <w:b/>
          <w:bCs/>
          <w:color w:val="000000"/>
          <w:sz w:val="24"/>
          <w:szCs w:val="24"/>
        </w:rPr>
      </w:pPr>
      <w:r w:rsidRPr="00C11625">
        <w:rPr>
          <w:rFonts w:asciiTheme="majorBidi" w:hAnsiTheme="majorBidi" w:cstheme="majorBidi"/>
          <w:b/>
          <w:bCs/>
          <w:color w:val="000000"/>
          <w:sz w:val="24"/>
          <w:szCs w:val="24"/>
        </w:rPr>
        <w:t>Çağdaş Sorunlar</w:t>
      </w:r>
    </w:p>
    <w:p w:rsidR="000F7232" w:rsidRPr="00C11625" w:rsidRDefault="000F7232" w:rsidP="000F7232">
      <w:pPr>
        <w:ind w:left="1418" w:right="1418" w:firstLine="282"/>
        <w:jc w:val="both"/>
        <w:outlineLvl w:val="2"/>
        <w:rPr>
          <w:rFonts w:asciiTheme="majorBidi" w:hAnsiTheme="majorBidi" w:cstheme="majorBidi"/>
          <w:bCs/>
          <w:color w:val="000000"/>
          <w:sz w:val="24"/>
          <w:szCs w:val="24"/>
        </w:rPr>
      </w:pPr>
      <w:r w:rsidRPr="00C11625">
        <w:rPr>
          <w:rFonts w:asciiTheme="majorBidi" w:hAnsiTheme="majorBidi" w:cstheme="majorBidi"/>
          <w:bCs/>
          <w:color w:val="000000"/>
          <w:sz w:val="24"/>
          <w:szCs w:val="24"/>
        </w:rPr>
        <w:t xml:space="preserve">Günümüzde imam nikâhı Osmanlı dönemindeki anlam ve fonksiyonunu kaybetmiş ve yeni bir anlam ve fonksiyon </w:t>
      </w:r>
      <w:r w:rsidRPr="00C11625">
        <w:rPr>
          <w:rFonts w:asciiTheme="majorBidi" w:hAnsiTheme="majorBidi" w:cstheme="majorBidi"/>
          <w:bCs/>
          <w:color w:val="000000"/>
          <w:sz w:val="24"/>
          <w:szCs w:val="24"/>
        </w:rPr>
        <w:lastRenderedPageBreak/>
        <w:t>kazanmıştır. Osmanlı döneminde meşru nikâh akdini ifade eden ve hukukî bir meşruiyet sağlayan bu kavram, günümüz Türkiyesinde bazen dinî bazen de psikolojik bir meşruiyet sağlamaya yaramaktadır. Doğrusu, imam nikâhı adı verilen bu nikâh, Osmanlı dönemindeki içeriğini önemli ölçüde yitirmiş, suistimal edilerek hakların korunmasından çok haksızlıkların oluşmasına sebebiyet verecek şekillerde kullanılır hale gelmiştir. Nitekim Türkiye’de imam nikâhının yapılış şekilleri ve gayelerini şu şekilde sıralamak mümkündür:</w:t>
      </w:r>
    </w:p>
    <w:p w:rsidR="000F7232" w:rsidRPr="00C11625" w:rsidRDefault="000F7232" w:rsidP="000F7232">
      <w:pPr>
        <w:pStyle w:val="ListeParagraf"/>
        <w:numPr>
          <w:ilvl w:val="0"/>
          <w:numId w:val="9"/>
        </w:numPr>
        <w:spacing w:after="0" w:line="240" w:lineRule="auto"/>
        <w:ind w:left="1418" w:right="1418"/>
        <w:jc w:val="both"/>
        <w:outlineLvl w:val="2"/>
        <w:rPr>
          <w:rFonts w:asciiTheme="majorBidi" w:hAnsiTheme="majorBidi" w:cstheme="majorBidi"/>
          <w:bCs/>
          <w:color w:val="000000"/>
          <w:sz w:val="24"/>
          <w:szCs w:val="24"/>
        </w:rPr>
      </w:pPr>
      <w:r w:rsidRPr="00C11625">
        <w:rPr>
          <w:rFonts w:asciiTheme="majorBidi" w:hAnsiTheme="majorBidi" w:cstheme="majorBidi"/>
          <w:b/>
          <w:color w:val="000000"/>
          <w:sz w:val="24"/>
          <w:szCs w:val="24"/>
        </w:rPr>
        <w:t>Medeni nikâh yaptırmayıp İmam nikâhı yaptıranlar:</w:t>
      </w:r>
      <w:r w:rsidRPr="00C11625">
        <w:rPr>
          <w:rFonts w:asciiTheme="majorBidi" w:hAnsiTheme="majorBidi" w:cstheme="majorBidi"/>
          <w:bCs/>
          <w:color w:val="000000"/>
          <w:sz w:val="24"/>
          <w:szCs w:val="24"/>
        </w:rPr>
        <w:t xml:space="preserve"> Medeni kanunun kabulünü takip eden yıllarda medeni nikâha kuşku ile bakan kimseler imam nikâhı denilen nikâhla evlenmeyi tercih etmişlerdir. Bunlardan bir kısmı, imam nikâhı ile evlendikten yıllar sonra, doğan çocuklarını kendi nüfuslarına kaydettirebilmek gibi sebeplerle medeni nikâh yaptırabilmişlerdir. Hacettepe Üniversitesi Nüfus Etütleri Enstitüsü tarafından yapılan bir çalışmaya göre 1974 öncesi dönemde, gerçekleştirilen evliliklerin %35’i imam nikâhı ile başladıktan sonra medeni nikâha dönüşen evliliklerdendi. Ancak bu oranın son yıllarda giderek azaldığı ve 1999-2003 arasında %13’e kadar gerilediği kaydedilmektedir.</w:t>
      </w:r>
    </w:p>
    <w:p w:rsidR="000F7232" w:rsidRPr="00C11625" w:rsidRDefault="000F7232" w:rsidP="000F7232">
      <w:pPr>
        <w:pStyle w:val="ListeParagraf"/>
        <w:numPr>
          <w:ilvl w:val="0"/>
          <w:numId w:val="9"/>
        </w:numPr>
        <w:spacing w:after="0" w:line="240" w:lineRule="auto"/>
        <w:ind w:left="1418" w:right="1418"/>
        <w:jc w:val="both"/>
        <w:outlineLvl w:val="2"/>
        <w:rPr>
          <w:rFonts w:asciiTheme="majorBidi" w:hAnsiTheme="majorBidi" w:cstheme="majorBidi"/>
          <w:bCs/>
          <w:color w:val="000000"/>
          <w:sz w:val="24"/>
          <w:szCs w:val="24"/>
        </w:rPr>
      </w:pPr>
      <w:r w:rsidRPr="00C11625">
        <w:rPr>
          <w:rFonts w:asciiTheme="majorBidi" w:hAnsiTheme="majorBidi" w:cstheme="majorBidi"/>
          <w:b/>
          <w:color w:val="000000"/>
          <w:sz w:val="24"/>
          <w:szCs w:val="24"/>
        </w:rPr>
        <w:t>Medeni nikâhla birlikte imam nikâhı yaptıranlar:</w:t>
      </w:r>
      <w:r w:rsidRPr="00C11625">
        <w:rPr>
          <w:rFonts w:asciiTheme="majorBidi" w:hAnsiTheme="majorBidi" w:cstheme="majorBidi"/>
          <w:bCs/>
          <w:color w:val="000000"/>
          <w:sz w:val="24"/>
          <w:szCs w:val="24"/>
        </w:rPr>
        <w:t xml:space="preserve"> Türkiye’de evlenen çiftlerin büyük çoğunluğu medeni nikâhtan hemen sonra, bir de imam nikâhı yaptırmaktadırlar. İmam nikâhının medeni nikâhtan önce yapılması halinde hem nikâhı yaptıranlar hem de nikâhı kıyan kimse suç işlemiş olmaktadır. Ancak medeni nikâh yapıldıktan sonra yapılan dini merasim suç sayılmamaktadır. Bu nedenle insanlar evlilik konusunda her türlü şüpheden kurtulabilmek için imam nikâhı yaptırmayı da ihmal etmemektedirler. </w:t>
      </w:r>
    </w:p>
    <w:p w:rsidR="000F7232" w:rsidRPr="00C11625" w:rsidRDefault="000F7232" w:rsidP="000F7232">
      <w:pPr>
        <w:pStyle w:val="ListeParagraf"/>
        <w:numPr>
          <w:ilvl w:val="0"/>
          <w:numId w:val="9"/>
        </w:numPr>
        <w:spacing w:after="0" w:line="240" w:lineRule="auto"/>
        <w:ind w:left="1418" w:right="1418"/>
        <w:jc w:val="both"/>
        <w:outlineLvl w:val="2"/>
        <w:rPr>
          <w:rFonts w:asciiTheme="majorBidi" w:hAnsiTheme="majorBidi" w:cstheme="majorBidi"/>
          <w:bCs/>
          <w:color w:val="000000"/>
          <w:sz w:val="24"/>
          <w:szCs w:val="24"/>
        </w:rPr>
      </w:pPr>
      <w:r w:rsidRPr="00C11625">
        <w:rPr>
          <w:rFonts w:asciiTheme="majorBidi" w:hAnsiTheme="majorBidi" w:cstheme="majorBidi"/>
          <w:b/>
          <w:color w:val="000000"/>
          <w:sz w:val="24"/>
          <w:szCs w:val="24"/>
        </w:rPr>
        <w:t>Birden fazla eşle evlenebilme yolu olarak imam nikâhı yaptıranlar:</w:t>
      </w:r>
      <w:r w:rsidRPr="00C11625">
        <w:rPr>
          <w:rFonts w:asciiTheme="majorBidi" w:hAnsiTheme="majorBidi" w:cstheme="majorBidi"/>
          <w:bCs/>
          <w:color w:val="000000"/>
          <w:sz w:val="24"/>
          <w:szCs w:val="24"/>
        </w:rPr>
        <w:t xml:space="preserve"> Osmanlı döneminde İslam hukukundan gelen bir hüküm olarak bir takım şartları taşıyan erkeklerin birden çok kadınla evlenmesi mümkün olabilmekteydi. Günümüzde medeni kanun buna izin vermemektedir. Birden fazla kadınla evlenebilmeyi devletin yasakladığı bir uygulama olarak gören insanlar ikinci eşle evlenirken imam nikâhına başvurmaktadırlar.  </w:t>
      </w:r>
    </w:p>
    <w:p w:rsidR="000F7232" w:rsidRPr="00C11625" w:rsidRDefault="000F7232" w:rsidP="000F7232">
      <w:pPr>
        <w:pStyle w:val="ListeParagraf"/>
        <w:numPr>
          <w:ilvl w:val="0"/>
          <w:numId w:val="9"/>
        </w:numPr>
        <w:spacing w:after="0" w:line="240" w:lineRule="auto"/>
        <w:ind w:left="1418" w:right="1418"/>
        <w:jc w:val="both"/>
        <w:outlineLvl w:val="2"/>
        <w:rPr>
          <w:rFonts w:asciiTheme="majorBidi" w:hAnsiTheme="majorBidi" w:cstheme="majorBidi"/>
          <w:bCs/>
          <w:color w:val="000000"/>
          <w:sz w:val="24"/>
          <w:szCs w:val="24"/>
        </w:rPr>
      </w:pPr>
      <w:r w:rsidRPr="00C11625">
        <w:rPr>
          <w:rFonts w:asciiTheme="majorBidi" w:hAnsiTheme="majorBidi" w:cstheme="majorBidi"/>
          <w:b/>
          <w:color w:val="000000"/>
          <w:sz w:val="24"/>
          <w:szCs w:val="24"/>
        </w:rPr>
        <w:t>Gizli imam nikâhı yapanlar:</w:t>
      </w:r>
      <w:r w:rsidRPr="00C11625">
        <w:rPr>
          <w:rFonts w:asciiTheme="majorBidi" w:hAnsiTheme="majorBidi" w:cstheme="majorBidi"/>
          <w:bCs/>
          <w:color w:val="000000"/>
          <w:sz w:val="24"/>
          <w:szCs w:val="24"/>
        </w:rPr>
        <w:t xml:space="preserve"> Bazı kimseler çeşitli nedenlerle resmen evlenmek istememekte bununla birlikte başka bir kişi ile bir ilişki yaşamak istemektedirler. Bu kimseler sadece birkaç arkadaş tarafından bilinen bir imam nikâhı yaparak bu amaçlarını elde etmeye çalışmaktadırlar. Bu tür bir uygulama yaygın olmasa da büyük şehirlerde ve özellikle gençler arasında görülebilmektedir. İlahiyatçılar böyle bir nikâhın geçerli olamayacağını söyleseler de zaman zaman bir suistimal örneği olarak bu tip vakalara rast gelmekteyiz.</w:t>
      </w:r>
    </w:p>
    <w:p w:rsidR="000F7232" w:rsidRDefault="000F7232" w:rsidP="000F7232">
      <w:pPr>
        <w:ind w:left="1418" w:right="1418"/>
        <w:jc w:val="both"/>
        <w:outlineLvl w:val="2"/>
        <w:rPr>
          <w:rFonts w:asciiTheme="majorBidi" w:hAnsiTheme="majorBidi" w:cstheme="majorBidi"/>
          <w:bCs/>
          <w:color w:val="000000"/>
          <w:sz w:val="24"/>
          <w:szCs w:val="24"/>
        </w:rPr>
      </w:pPr>
      <w:r w:rsidRPr="00C11625">
        <w:rPr>
          <w:rFonts w:asciiTheme="majorBidi" w:hAnsiTheme="majorBidi" w:cstheme="majorBidi"/>
          <w:bCs/>
          <w:color w:val="000000"/>
          <w:sz w:val="24"/>
          <w:szCs w:val="24"/>
        </w:rPr>
        <w:t xml:space="preserve">Bu uygulamalar konusunda bilinmesi gereken temel hususlar şunlardır: Nikâh akdinin mahiyetini ve oluşumunu açıklarken belirtilen şartları taşıyan nikâhlar diyâneten geçerlidir. Bunun anlamı şudur: Böyle bir nikâhtan sonra geçekleşen birliktelik </w:t>
      </w:r>
      <w:r w:rsidRPr="00C11625">
        <w:rPr>
          <w:rFonts w:asciiTheme="majorBidi" w:hAnsiTheme="majorBidi" w:cstheme="majorBidi"/>
          <w:bCs/>
          <w:color w:val="000000"/>
          <w:sz w:val="24"/>
          <w:szCs w:val="24"/>
        </w:rPr>
        <w:lastRenderedPageBreak/>
        <w:t>Allah katında meşru bir beraberliktir. Bu nikâhın, dinî bir merci tarafından gerçekleştirilmesi şart değildir. Önemli olan, tarafların yapılan bu akitle birlikte kendi iç dünyalarında ve toplum önünde aile kurmayı hedeflemeleridir. Ancak nikâhın kayda geçirilmemesi, kazâî açıdan bir çok sorunu beraberinde getirmektedir. Örneğin imam nikâhı ile evli olan taraflardan biri evlilik ya da boşanma esnasında diğerine haksızlık ettiğinde, haksızlığa uğrayan taraf haksızlığını telafi edebilmek için başvuracak hukuki bir merci bulamamaktadır. Aynı şekilde evlenme resmî olarak kayda geçirilmediğinde, böyle bir evliliğin sona ermesi esnasında hukukî denetim mümkün olamamaktadır.</w:t>
      </w:r>
    </w:p>
    <w:p w:rsidR="00D93C16" w:rsidRPr="000F7232" w:rsidRDefault="00C6100D" w:rsidP="000F7232">
      <w:pPr>
        <w:rPr>
          <w:szCs w:val="24"/>
        </w:rPr>
      </w:pPr>
    </w:p>
    <w:sectPr w:rsidR="00D93C16" w:rsidRPr="000F7232"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0D" w:rsidRDefault="00C6100D" w:rsidP="00766A2D">
      <w:r>
        <w:separator/>
      </w:r>
    </w:p>
  </w:endnote>
  <w:endnote w:type="continuationSeparator" w:id="0">
    <w:p w:rsidR="00C6100D" w:rsidRDefault="00C6100D" w:rsidP="00766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0D" w:rsidRDefault="00C6100D" w:rsidP="00766A2D">
      <w:r>
        <w:separator/>
      </w:r>
    </w:p>
  </w:footnote>
  <w:footnote w:type="continuationSeparator" w:id="0">
    <w:p w:rsidR="00C6100D" w:rsidRDefault="00C6100D" w:rsidP="00766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0C30F8">
    <w:pPr>
      <w:pStyle w:val="GvdeMetni"/>
      <w:spacing w:line="14" w:lineRule="auto"/>
      <w:rPr>
        <w:sz w:val="20"/>
      </w:rPr>
    </w:pPr>
    <w:r w:rsidRPr="000C30F8">
      <w:pict>
        <v:shapetype id="_x0000_t202" coordsize="21600,21600" o:spt="202" path="m,l,21600r21600,l21600,xe">
          <v:stroke joinstyle="miter"/>
          <v:path gradientshapeok="t" o:connecttype="rect"/>
        </v:shapetype>
        <v:shape id="_x0000_s2050" type="#_x0000_t202" style="position:absolute;margin-left:218.3pt;margin-top:61.8pt;width:181.15pt;height:14.85pt;z-index:-251658752;mso-position-horizontal-relative:page;mso-position-vertical-relative:page" filled="f" stroked="f">
          <v:textbox style="mso-next-textbox:#_x0000_s2050" inset="0,0,0,0">
            <w:txbxContent>
              <w:p w:rsidR="00587DB9" w:rsidRPr="00A93A35" w:rsidRDefault="00C6100D" w:rsidP="00A93A3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2D1D5AE8"/>
    <w:lvl w:ilvl="0" w:tplc="FFFFFFFF">
      <w:start w:val="1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6763845E"/>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75A2A8D4"/>
    <w:lvl w:ilvl="0" w:tplc="FFFFFFFF">
      <w:start w:val="4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7">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8">
    <w:nsid w:val="77885DC6"/>
    <w:multiLevelType w:val="hybridMultilevel"/>
    <w:tmpl w:val="6F881CD4"/>
    <w:lvl w:ilvl="0" w:tplc="9CD8B0EA">
      <w:start w:val="1"/>
      <w:numFmt w:val="upperRoman"/>
      <w:lvlText w:val="%1."/>
      <w:lvlJc w:val="left"/>
      <w:pPr>
        <w:ind w:left="2138" w:hanging="72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9">
    <w:nsid w:val="79EF2A24"/>
    <w:multiLevelType w:val="hybridMultilevel"/>
    <w:tmpl w:val="D0C6F3BA"/>
    <w:lvl w:ilvl="0" w:tplc="5C0466E4">
      <w:start w:val="1"/>
      <w:numFmt w:val="upperLetter"/>
      <w:lvlText w:val="%1."/>
      <w:lvlJc w:val="left"/>
      <w:pPr>
        <w:ind w:left="2498" w:hanging="360"/>
      </w:pPr>
      <w:rPr>
        <w:rFonts w:cs="Times New Roman" w:hint="default"/>
      </w:rPr>
    </w:lvl>
    <w:lvl w:ilvl="1" w:tplc="041F0019" w:tentative="1">
      <w:start w:val="1"/>
      <w:numFmt w:val="lowerLetter"/>
      <w:lvlText w:val="%2."/>
      <w:lvlJc w:val="left"/>
      <w:pPr>
        <w:ind w:left="3218" w:hanging="360"/>
      </w:pPr>
      <w:rPr>
        <w:rFonts w:cs="Times New Roman"/>
      </w:rPr>
    </w:lvl>
    <w:lvl w:ilvl="2" w:tplc="041F001B" w:tentative="1">
      <w:start w:val="1"/>
      <w:numFmt w:val="lowerRoman"/>
      <w:lvlText w:val="%3."/>
      <w:lvlJc w:val="right"/>
      <w:pPr>
        <w:ind w:left="3938" w:hanging="180"/>
      </w:pPr>
      <w:rPr>
        <w:rFonts w:cs="Times New Roman"/>
      </w:rPr>
    </w:lvl>
    <w:lvl w:ilvl="3" w:tplc="041F000F" w:tentative="1">
      <w:start w:val="1"/>
      <w:numFmt w:val="decimal"/>
      <w:lvlText w:val="%4."/>
      <w:lvlJc w:val="left"/>
      <w:pPr>
        <w:ind w:left="4658" w:hanging="360"/>
      </w:pPr>
      <w:rPr>
        <w:rFonts w:cs="Times New Roman"/>
      </w:rPr>
    </w:lvl>
    <w:lvl w:ilvl="4" w:tplc="041F0019" w:tentative="1">
      <w:start w:val="1"/>
      <w:numFmt w:val="lowerLetter"/>
      <w:lvlText w:val="%5."/>
      <w:lvlJc w:val="left"/>
      <w:pPr>
        <w:ind w:left="5378" w:hanging="360"/>
      </w:pPr>
      <w:rPr>
        <w:rFonts w:cs="Times New Roman"/>
      </w:rPr>
    </w:lvl>
    <w:lvl w:ilvl="5" w:tplc="041F001B" w:tentative="1">
      <w:start w:val="1"/>
      <w:numFmt w:val="lowerRoman"/>
      <w:lvlText w:val="%6."/>
      <w:lvlJc w:val="right"/>
      <w:pPr>
        <w:ind w:left="6098" w:hanging="180"/>
      </w:pPr>
      <w:rPr>
        <w:rFonts w:cs="Times New Roman"/>
      </w:rPr>
    </w:lvl>
    <w:lvl w:ilvl="6" w:tplc="041F000F" w:tentative="1">
      <w:start w:val="1"/>
      <w:numFmt w:val="decimal"/>
      <w:lvlText w:val="%7."/>
      <w:lvlJc w:val="left"/>
      <w:pPr>
        <w:ind w:left="6818" w:hanging="360"/>
      </w:pPr>
      <w:rPr>
        <w:rFonts w:cs="Times New Roman"/>
      </w:rPr>
    </w:lvl>
    <w:lvl w:ilvl="7" w:tplc="041F0019" w:tentative="1">
      <w:start w:val="1"/>
      <w:numFmt w:val="lowerLetter"/>
      <w:lvlText w:val="%8."/>
      <w:lvlJc w:val="left"/>
      <w:pPr>
        <w:ind w:left="7538" w:hanging="360"/>
      </w:pPr>
      <w:rPr>
        <w:rFonts w:cs="Times New Roman"/>
      </w:rPr>
    </w:lvl>
    <w:lvl w:ilvl="8" w:tplc="041F001B" w:tentative="1">
      <w:start w:val="1"/>
      <w:numFmt w:val="lowerRoman"/>
      <w:lvlText w:val="%9."/>
      <w:lvlJc w:val="right"/>
      <w:pPr>
        <w:ind w:left="8258" w:hanging="180"/>
      </w:pPr>
      <w:rPr>
        <w:rFonts w:cs="Times New Roman"/>
      </w:rPr>
    </w:lvl>
  </w:abstractNum>
  <w:num w:numId="1">
    <w:abstractNumId w:val="2"/>
  </w:num>
  <w:num w:numId="2">
    <w:abstractNumId w:val="3"/>
  </w:num>
  <w:num w:numId="3">
    <w:abstractNumId w:val="4"/>
  </w:num>
  <w:num w:numId="4">
    <w:abstractNumId w:val="0"/>
  </w:num>
  <w:num w:numId="5">
    <w:abstractNumId w:val="1"/>
  </w:num>
  <w:num w:numId="6">
    <w:abstractNumId w:val="8"/>
  </w:num>
  <w:num w:numId="7">
    <w:abstractNumId w:val="9"/>
  </w:num>
  <w:num w:numId="8">
    <w:abstractNumId w:val="7"/>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8527B"/>
    <w:rsid w:val="000C30F8"/>
    <w:rsid w:val="000F7232"/>
    <w:rsid w:val="00196DEB"/>
    <w:rsid w:val="0028527B"/>
    <w:rsid w:val="00334EAB"/>
    <w:rsid w:val="00354863"/>
    <w:rsid w:val="00402397"/>
    <w:rsid w:val="00534153"/>
    <w:rsid w:val="00542AAD"/>
    <w:rsid w:val="006021A4"/>
    <w:rsid w:val="00680C6B"/>
    <w:rsid w:val="00766A2D"/>
    <w:rsid w:val="00A93A35"/>
    <w:rsid w:val="00BD538D"/>
    <w:rsid w:val="00C6100D"/>
    <w:rsid w:val="00D26103"/>
    <w:rsid w:val="00E2063E"/>
    <w:rsid w:val="00FE4A81"/>
    <w:rsid w:val="00FF0B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27B"/>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8527B"/>
    <w:rPr>
      <w:sz w:val="23"/>
      <w:szCs w:val="23"/>
    </w:rPr>
  </w:style>
  <w:style w:type="character" w:customStyle="1" w:styleId="GvdeMetniChar">
    <w:name w:val="Gövde Metni Char"/>
    <w:basedOn w:val="VarsaylanParagrafYazTipi"/>
    <w:link w:val="GvdeMetni"/>
    <w:uiPriority w:val="1"/>
    <w:rsid w:val="0028527B"/>
    <w:rPr>
      <w:rFonts w:ascii="Arial" w:eastAsia="Arial" w:hAnsi="Arial" w:cs="Arial"/>
      <w:sz w:val="23"/>
      <w:szCs w:val="23"/>
      <w:lang w:val="en-US"/>
    </w:rPr>
  </w:style>
  <w:style w:type="paragraph" w:customStyle="1" w:styleId="Heading3">
    <w:name w:val="Heading 3"/>
    <w:basedOn w:val="Normal"/>
    <w:uiPriority w:val="1"/>
    <w:qFormat/>
    <w:rsid w:val="0028527B"/>
    <w:pPr>
      <w:spacing w:before="10"/>
      <w:outlineLvl w:val="3"/>
    </w:pPr>
    <w:rPr>
      <w:sz w:val="25"/>
      <w:szCs w:val="25"/>
    </w:rPr>
  </w:style>
  <w:style w:type="paragraph" w:styleId="stbilgi">
    <w:name w:val="header"/>
    <w:basedOn w:val="Normal"/>
    <w:link w:val="stbilgiChar"/>
    <w:uiPriority w:val="99"/>
    <w:semiHidden/>
    <w:unhideWhenUsed/>
    <w:rsid w:val="00A93A35"/>
    <w:pPr>
      <w:tabs>
        <w:tab w:val="center" w:pos="4536"/>
        <w:tab w:val="right" w:pos="9072"/>
      </w:tabs>
    </w:pPr>
  </w:style>
  <w:style w:type="character" w:customStyle="1" w:styleId="stbilgiChar">
    <w:name w:val="Üstbilgi Char"/>
    <w:basedOn w:val="VarsaylanParagrafYazTipi"/>
    <w:link w:val="stbilgi"/>
    <w:uiPriority w:val="99"/>
    <w:semiHidden/>
    <w:rsid w:val="00A93A35"/>
    <w:rPr>
      <w:rFonts w:ascii="Arial" w:eastAsia="Arial" w:hAnsi="Arial" w:cs="Arial"/>
      <w:sz w:val="22"/>
      <w:szCs w:val="22"/>
      <w:lang w:val="en-US"/>
    </w:rPr>
  </w:style>
  <w:style w:type="paragraph" w:styleId="Altbilgi">
    <w:name w:val="footer"/>
    <w:basedOn w:val="Normal"/>
    <w:link w:val="AltbilgiChar"/>
    <w:uiPriority w:val="99"/>
    <w:semiHidden/>
    <w:unhideWhenUsed/>
    <w:rsid w:val="00A93A35"/>
    <w:pPr>
      <w:tabs>
        <w:tab w:val="center" w:pos="4536"/>
        <w:tab w:val="right" w:pos="9072"/>
      </w:tabs>
    </w:pPr>
  </w:style>
  <w:style w:type="character" w:customStyle="1" w:styleId="AltbilgiChar">
    <w:name w:val="Altbilgi Char"/>
    <w:basedOn w:val="VarsaylanParagrafYazTipi"/>
    <w:link w:val="Altbilgi"/>
    <w:uiPriority w:val="99"/>
    <w:semiHidden/>
    <w:rsid w:val="00A93A35"/>
    <w:rPr>
      <w:rFonts w:ascii="Arial" w:eastAsia="Arial" w:hAnsi="Arial" w:cs="Arial"/>
      <w:sz w:val="22"/>
      <w:szCs w:val="22"/>
      <w:lang w:val="en-US"/>
    </w:rPr>
  </w:style>
  <w:style w:type="paragraph" w:styleId="ListeParagraf">
    <w:name w:val="List Paragraph"/>
    <w:basedOn w:val="Normal"/>
    <w:uiPriority w:val="34"/>
    <w:qFormat/>
    <w:rsid w:val="00334EAB"/>
    <w:pPr>
      <w:widowControl/>
      <w:autoSpaceDE/>
      <w:autoSpaceDN/>
      <w:spacing w:after="200" w:line="276" w:lineRule="auto"/>
      <w:ind w:left="720"/>
      <w:contextualSpacing/>
    </w:pPr>
    <w:rPr>
      <w:rFonts w:asciiTheme="minorHAnsi" w:eastAsiaTheme="minorHAnsi" w:hAnsiTheme="minorHAnsi" w:cstheme="minorBidi"/>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5441</Characters>
  <Application>Microsoft Office Word</Application>
  <DocSecurity>0</DocSecurity>
  <Lines>45</Lines>
  <Paragraphs>12</Paragraphs>
  <ScaleCrop>false</ScaleCrop>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2020-07-17T16:02:00Z</dcterms:created>
  <dcterms:modified xsi:type="dcterms:W3CDTF">2020-07-17T21:20:00Z</dcterms:modified>
</cp:coreProperties>
</file>