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Evlenirken irade beyanlarının belirli bir ifade tarzıyla (sîğa) ortaya konması gerektiği gibi boşanırken de böyle bir gereklilik söz konusudur. Bir kimse boşanma isteğini mutlak bir şekilde ifade edebileceği gibi, bu isteğini belirli şartlara ya da durumlara bağlayarak da ifade edebilir. </w:t>
      </w:r>
    </w:p>
    <w:p w:rsidR="001963EE" w:rsidRPr="009A30E5" w:rsidRDefault="001963EE" w:rsidP="001963EE">
      <w:pPr>
        <w:ind w:left="1418" w:right="1418"/>
        <w:jc w:val="both"/>
        <w:rPr>
          <w:rFonts w:asciiTheme="majorBidi" w:hAnsiTheme="majorBidi" w:cstheme="majorBidi"/>
          <w:sz w:val="24"/>
          <w:szCs w:val="24"/>
        </w:rPr>
      </w:pPr>
      <w:r w:rsidRPr="009A30E5">
        <w:rPr>
          <w:rFonts w:asciiTheme="majorBidi" w:hAnsiTheme="majorBidi" w:cstheme="majorBidi"/>
          <w:b/>
          <w:sz w:val="24"/>
          <w:szCs w:val="24"/>
        </w:rPr>
        <w:t xml:space="preserve">ba. </w:t>
      </w:r>
      <w:r>
        <w:rPr>
          <w:rFonts w:asciiTheme="majorBidi" w:hAnsiTheme="majorBidi" w:cstheme="majorBidi"/>
          <w:b/>
          <w:sz w:val="24"/>
          <w:szCs w:val="24"/>
        </w:rPr>
        <w:t>Mutlak Talâ</w:t>
      </w:r>
      <w:r w:rsidRPr="009A30E5">
        <w:rPr>
          <w:rFonts w:asciiTheme="majorBidi" w:hAnsiTheme="majorBidi" w:cstheme="majorBidi"/>
          <w:b/>
          <w:sz w:val="24"/>
          <w:szCs w:val="24"/>
        </w:rPr>
        <w:t>k</w:t>
      </w:r>
      <w:r w:rsidRPr="009A30E5">
        <w:rPr>
          <w:rFonts w:asciiTheme="majorBidi" w:hAnsiTheme="majorBidi" w:cstheme="majorBidi"/>
          <w:sz w:val="24"/>
          <w:szCs w:val="24"/>
        </w:rPr>
        <w:t xml:space="preserve">: </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Boşanma iradesinin herhangi bir kayda ya da şarta bağlanmaksızın doğrudan doğruya ifade edilmesi ile meydana gelen talaktır. Bu talaka “müneccez talâk” da denir. Müneccez talâk, sonucunu ve hükmünü derhal ifade eden talâk demektir. </w:t>
      </w:r>
    </w:p>
    <w:p w:rsidR="001963EE" w:rsidRPr="009A30E5" w:rsidRDefault="001963EE" w:rsidP="001963EE">
      <w:pPr>
        <w:pStyle w:val="ListeParagraf"/>
        <w:numPr>
          <w:ilvl w:val="0"/>
          <w:numId w:val="16"/>
        </w:numPr>
        <w:spacing w:after="0"/>
        <w:ind w:left="1418" w:right="1418"/>
        <w:jc w:val="both"/>
        <w:rPr>
          <w:rFonts w:asciiTheme="majorBidi" w:hAnsiTheme="majorBidi" w:cstheme="majorBidi"/>
          <w:sz w:val="24"/>
          <w:szCs w:val="24"/>
        </w:rPr>
      </w:pPr>
      <w:r w:rsidRPr="009A30E5">
        <w:rPr>
          <w:rFonts w:asciiTheme="majorBidi" w:hAnsiTheme="majorBidi" w:cstheme="majorBidi"/>
          <w:b/>
          <w:sz w:val="24"/>
          <w:szCs w:val="24"/>
        </w:rPr>
        <w:t>Mukayyed Talâk</w:t>
      </w:r>
      <w:r w:rsidRPr="009A30E5">
        <w:rPr>
          <w:rFonts w:asciiTheme="majorBidi" w:hAnsiTheme="majorBidi" w:cstheme="majorBidi"/>
          <w:sz w:val="24"/>
          <w:szCs w:val="24"/>
        </w:rPr>
        <w:t xml:space="preserve">: </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Boşanma iradesinin, bir şarta ya da kayda bağlanması ile gerçekleşen boşanmaya mukayyed talâk denir. Mukayyed talâk, belirli bir kayda bağlanan ve boşanma ile ilgili hükümlerin ortaya çıkmasını söz konusu kaydın gerçekleşmesine bağlayan talâktır. </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Mukayyed talakın çeşitli türlerinden bahsetmek mümkündür. Örneğin “yarın sabah boşsun” gibi bir ifade kullanarak boşanma iradesinin gelecek zamana bağlanması (</w:t>
      </w:r>
      <w:r w:rsidRPr="009A30E5">
        <w:rPr>
          <w:rFonts w:asciiTheme="majorBidi" w:hAnsiTheme="majorBidi" w:cstheme="majorBidi"/>
          <w:i/>
          <w:iCs/>
          <w:sz w:val="24"/>
          <w:szCs w:val="24"/>
        </w:rPr>
        <w:t>izâfe</w:t>
      </w:r>
      <w:r w:rsidRPr="009A30E5">
        <w:rPr>
          <w:rFonts w:asciiTheme="majorBidi" w:hAnsiTheme="majorBidi" w:cstheme="majorBidi"/>
          <w:sz w:val="24"/>
          <w:szCs w:val="24"/>
        </w:rPr>
        <w:t>) halinde boşanma, belirtilen zaman geldiği andan itibaren gerçekleşmiş olur. Aynı şekilde “filan gelince boşsun” gibi bir ifade kullanarak boşanma iradesinin belirli bir hadisenin gerçekleşmesine bağlanması (</w:t>
      </w:r>
      <w:r w:rsidRPr="009A30E5">
        <w:rPr>
          <w:rFonts w:asciiTheme="majorBidi" w:hAnsiTheme="majorBidi" w:cstheme="majorBidi"/>
          <w:i/>
          <w:iCs/>
          <w:sz w:val="24"/>
          <w:szCs w:val="24"/>
        </w:rPr>
        <w:t>ta’lîk</w:t>
      </w:r>
      <w:r w:rsidRPr="009A30E5">
        <w:rPr>
          <w:rFonts w:asciiTheme="majorBidi" w:hAnsiTheme="majorBidi" w:cstheme="majorBidi"/>
          <w:sz w:val="24"/>
          <w:szCs w:val="24"/>
        </w:rPr>
        <w:t>) halinde de hüküm aynıdır. Ancak kişinin boşanma isteğini Allah’ın iradesine bağlaması ve “Allah izin verirse boşsun”, “inşallah boşsun” gibi ifadeler kullanması halinde boşama gerçekleşmez.</w:t>
      </w:r>
    </w:p>
    <w:p w:rsidR="001963EE"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Bu konuyla ilgili olarak “boşama üzerine yemin”den de bahsetmek yerinde olacaktır. Bilindiği gibi insanlar, bir konu hakkında doğru söylediklerini yeminle teyid etmek istediklerinde zaman zaman “eğer durum şöyle değilse eşim boş olsun” gibi ifadeler kullanabilmektedir. Bu yemin, bazen bir kararlılık (ör: şöyle yapmazsam eşim boş olsun) ifadesi olarak bazen de karşıdakini bir şeyden vazgeçirmek için (ör: filan yere gidersen boş ol) kullanılabilmektedir</w:t>
      </w:r>
      <w:r>
        <w:rPr>
          <w:rFonts w:asciiTheme="majorBidi" w:hAnsiTheme="majorBidi" w:cstheme="majorBidi"/>
          <w:sz w:val="24"/>
          <w:szCs w:val="24"/>
        </w:rPr>
        <w:t>.</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İçlerinde Hanefîlerin Mâlikilerin ve Hanbelîlerin bulunduğu fakihlerin çoğunluğu, talak üzerine yapılan bu yeminlerin muteber olduğunu belirterek, kişinin yemin ettiği şeyi gerçekleştirmemesi halinde boşanmanın gerçekleşeceğini söylemişlerdir. </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Şâfiîler, Hanbelîlerden İbn Teymiyye ve öğrencisi İbn Kayyım el-Cevziyye bu tür bir yemine aykırı davranılması halinde talakın gerçekleşmeyeceği ancak yemin keffaretinin gerekli olacağı görüşündedir. İbn Hazm ise böyle bir ifade kullanan kimsenin, yapacağına yemin ettiği işi gerçekleştirmemesi halinde talakın vuku bulmayacağını ve bundan dolayı yemin keffaretinin de gerekli olmayacağını söylemektedir.</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Alî Haseballah gibi çağdaş İslam Hukukçuları da bu görüşü kabul ederek boşama üzerine yapılan yeminlerle talakın gerçeklemeyeceği kanaatini ifade etmişlerdir. Bu görüşte olan </w:t>
      </w:r>
      <w:r w:rsidRPr="009A30E5">
        <w:rPr>
          <w:rFonts w:asciiTheme="majorBidi" w:hAnsiTheme="majorBidi" w:cstheme="majorBidi"/>
          <w:sz w:val="24"/>
          <w:szCs w:val="24"/>
        </w:rPr>
        <w:lastRenderedPageBreak/>
        <w:t xml:space="preserve">fakihler, bu tür yeminlerin Maide suresinin 89. Ayetinde belirtilen “lağv” türünden olduğunu söylemişlerdir. </w:t>
      </w:r>
      <w:proofErr w:type="gramStart"/>
      <w:r w:rsidRPr="009A30E5">
        <w:rPr>
          <w:rFonts w:asciiTheme="majorBidi" w:hAnsiTheme="majorBidi" w:cstheme="majorBidi"/>
          <w:sz w:val="24"/>
          <w:szCs w:val="24"/>
        </w:rPr>
        <w:t>Nitekim,</w:t>
      </w:r>
      <w:proofErr w:type="gramEnd"/>
      <w:r w:rsidRPr="009A30E5">
        <w:rPr>
          <w:rFonts w:asciiTheme="majorBidi" w:hAnsiTheme="majorBidi" w:cstheme="majorBidi"/>
          <w:sz w:val="24"/>
          <w:szCs w:val="24"/>
        </w:rPr>
        <w:t xml:space="preserve"> bu ayette “Allah, kasıtsız olarak ağzınızdan çıkıveren (lağv) yeminlerinizden dolayı sizi sorumlu tutmaz” buyrulmaktadır. Gerçekten de bu tür yeminler boşama iradesinden dolayı değil, günlük hayat içerisinde son derece basit ve önemsiz konular hakkında ifade edilebilmektedir. Hatta zaman zaman boşanması söz konusu olan eşin haberi olmaksızın ya da hiç bir kabahati bulunmaksızın bu tür yeminlerin yapıldığı görülmektedir. Örneğin erkek, bir arkadaşına “şöyle şöyle yapmazsam eşim boş olsun” şeklinde bir ifade kullanabilmektedir. Fakihlerden bazıları, bu tür yeminlerin evlilik kurumunun ciddiyetine ve Müslümanın vekarına yakışmadığını ifade ederek bundan kaçınılması gerektiğini söylemişlerdir. Hatta bu tür bir yeminde bulunmanın haram olduğu dahi ifade edilmiştir.</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Bu görüşü destekleyen delillerden biri de Hz. Peygamber’in “Bir kimse yemin edecekse Allahtan başkası adına yemin etmesin" şeklindeki hadisidir.</w:t>
      </w:r>
    </w:p>
    <w:p w:rsidR="001963EE" w:rsidRPr="009A30E5" w:rsidRDefault="001963EE" w:rsidP="001963EE">
      <w:pPr>
        <w:ind w:left="1418" w:right="1418"/>
        <w:jc w:val="both"/>
        <w:rPr>
          <w:rFonts w:asciiTheme="majorBidi" w:hAnsiTheme="majorBidi" w:cstheme="majorBidi"/>
          <w:b/>
          <w:sz w:val="24"/>
          <w:szCs w:val="24"/>
        </w:rPr>
      </w:pPr>
      <w:proofErr w:type="gramStart"/>
      <w:r w:rsidRPr="009A30E5">
        <w:rPr>
          <w:rFonts w:asciiTheme="majorBidi" w:hAnsiTheme="majorBidi" w:cstheme="majorBidi"/>
          <w:b/>
          <w:sz w:val="24"/>
          <w:szCs w:val="24"/>
        </w:rPr>
        <w:t>c</w:t>
      </w:r>
      <w:proofErr w:type="gramEnd"/>
      <w:r w:rsidRPr="009A30E5">
        <w:rPr>
          <w:rFonts w:asciiTheme="majorBidi" w:hAnsiTheme="majorBidi" w:cstheme="majorBidi"/>
          <w:b/>
          <w:sz w:val="24"/>
          <w:szCs w:val="24"/>
        </w:rPr>
        <w:t>. Evlilik Bağının Tamamen Kopup Kopmaması Bakımından Talak Çeşitleri</w:t>
      </w:r>
    </w:p>
    <w:p w:rsidR="001963EE" w:rsidRPr="009A30E5" w:rsidRDefault="001963EE" w:rsidP="001963EE">
      <w:pPr>
        <w:tabs>
          <w:tab w:val="left" w:pos="993"/>
        </w:tabs>
        <w:ind w:left="1418" w:right="1418" w:firstLine="349"/>
        <w:jc w:val="both"/>
        <w:rPr>
          <w:rFonts w:asciiTheme="majorBidi" w:hAnsiTheme="majorBidi" w:cstheme="majorBidi"/>
          <w:b/>
          <w:sz w:val="24"/>
          <w:szCs w:val="24"/>
        </w:rPr>
      </w:pPr>
      <w:r w:rsidRPr="009A30E5">
        <w:rPr>
          <w:rFonts w:asciiTheme="majorBidi" w:hAnsiTheme="majorBidi" w:cstheme="majorBidi"/>
          <w:b/>
          <w:sz w:val="24"/>
          <w:szCs w:val="24"/>
        </w:rPr>
        <w:t>ca. Ric’î Talâk ve Bâin Talâk</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İslam Aile Hukukunda boşanma ile ilgili olarak ortaya konan hükümlere baktığımızda boşanma sürecinin başka herhangi bir hukuk sistemi ile paralellik arz etmediği görülür. Zira İslam aile hukukunda boşanma iradesi, bazı durumlarda evlilik ilişkisinin tamamen ortadan kalması sonucunu doğurmamaktadır. Bu açıdan İslam hukukunda iki türlü boşanmadan bahsedilmektedir.</w:t>
      </w:r>
    </w:p>
    <w:p w:rsidR="001963EE"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Bir evlilik gerçekleştikten sonra bu evli çiftin toplam üç boşanma hakkı vardır. Bir boşanma gerçekleştikten sonra, kadın bu boşanmadan kaynaklanan iddetini tamamlamadan, tarafların dönüş yaparak (ric’at) evliliklerine devam edebilmeleri mümkündür. Ric’i talaktan sonra taraflar evliliklerini sürdürmek isterlerse yeni bir </w:t>
      </w:r>
      <w:proofErr w:type="gramStart"/>
      <w:r w:rsidRPr="009A30E5">
        <w:rPr>
          <w:rFonts w:asciiTheme="majorBidi" w:hAnsiTheme="majorBidi" w:cstheme="majorBidi"/>
          <w:sz w:val="24"/>
          <w:szCs w:val="24"/>
        </w:rPr>
        <w:t>nikah</w:t>
      </w:r>
      <w:proofErr w:type="gramEnd"/>
      <w:r w:rsidRPr="009A30E5">
        <w:rPr>
          <w:rFonts w:asciiTheme="majorBidi" w:hAnsiTheme="majorBidi" w:cstheme="majorBidi"/>
          <w:sz w:val="24"/>
          <w:szCs w:val="24"/>
        </w:rPr>
        <w:t xml:space="preserve"> akdine ya da mehre ihtiyaç olmadan evliliklerine dönebilirler. Bu dönüş, sözle ya da sadece evli insanlar arasında cereyan edebilecek türden fillerle gerçekleşir. Fakat ric’i talaklar, toplam üç olan talak haklarının eksilmesi anlamına gelmektedir.</w:t>
      </w:r>
    </w:p>
    <w:p w:rsidR="001963EE" w:rsidRPr="009A30E5" w:rsidRDefault="001963EE" w:rsidP="001963EE">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Tarafların dönme </w:t>
      </w:r>
      <w:proofErr w:type="gramStart"/>
      <w:r w:rsidRPr="009A30E5">
        <w:rPr>
          <w:rFonts w:asciiTheme="majorBidi" w:hAnsiTheme="majorBidi" w:cstheme="majorBidi"/>
          <w:sz w:val="24"/>
          <w:szCs w:val="24"/>
        </w:rPr>
        <w:t>imkanı</w:t>
      </w:r>
      <w:proofErr w:type="gramEnd"/>
      <w:r w:rsidRPr="009A30E5">
        <w:rPr>
          <w:rFonts w:asciiTheme="majorBidi" w:hAnsiTheme="majorBidi" w:cstheme="majorBidi"/>
          <w:sz w:val="24"/>
          <w:szCs w:val="24"/>
        </w:rPr>
        <w:t xml:space="preserve"> bulunduğu sürece gerçekleştirilen ilk ve ikinci talâk, ric’î (dönülmesi mümkün olan) bir talâk sayılmaktadır. Ric’î talâktan sonra iddet süresinin tamamlanması ile birlikte bu talâk, ric’î olmaktan çıkıp kesin bir ayrılık ifade eden bâin talâka dönüşür. Bundan sonra taraflar yeniden birleşmek isterlerse, yeni evlenen çiftler gibi yeni bir </w:t>
      </w:r>
      <w:proofErr w:type="gramStart"/>
      <w:r w:rsidRPr="009A30E5">
        <w:rPr>
          <w:rFonts w:asciiTheme="majorBidi" w:hAnsiTheme="majorBidi" w:cstheme="majorBidi"/>
          <w:sz w:val="24"/>
          <w:szCs w:val="24"/>
        </w:rPr>
        <w:t>nikah</w:t>
      </w:r>
      <w:proofErr w:type="gramEnd"/>
      <w:r w:rsidRPr="009A30E5">
        <w:rPr>
          <w:rFonts w:asciiTheme="majorBidi" w:hAnsiTheme="majorBidi" w:cstheme="majorBidi"/>
          <w:sz w:val="24"/>
          <w:szCs w:val="24"/>
        </w:rPr>
        <w:t xml:space="preserve"> akdine ihtiyaç duyarlar. Bu şekildeki bir bain tâlâk, kesin bir ayrılığı ifade eder. Ancak tarafların yeni bir </w:t>
      </w:r>
      <w:proofErr w:type="gramStart"/>
      <w:r w:rsidRPr="009A30E5">
        <w:rPr>
          <w:rFonts w:asciiTheme="majorBidi" w:hAnsiTheme="majorBidi" w:cstheme="majorBidi"/>
          <w:sz w:val="24"/>
          <w:szCs w:val="24"/>
        </w:rPr>
        <w:t>nikahla</w:t>
      </w:r>
      <w:proofErr w:type="gramEnd"/>
      <w:r w:rsidRPr="009A30E5">
        <w:rPr>
          <w:rFonts w:asciiTheme="majorBidi" w:hAnsiTheme="majorBidi" w:cstheme="majorBidi"/>
          <w:sz w:val="24"/>
          <w:szCs w:val="24"/>
        </w:rPr>
        <w:t xml:space="preserve"> birleşmeleri halâ mümkün olduğundan bu bain talâka küçük bâin talâk (et-talâku’l-bâin beynûne suğrâ) denir. Eğer taraflar daha önce –ister ric’î ister bain olsun- iki kere boşanmış iseler üçüncü boşanma büyük bâin tâlâk (et-talâku’l-bâin beynune </w:t>
      </w:r>
      <w:r w:rsidRPr="009A30E5">
        <w:rPr>
          <w:rFonts w:asciiTheme="majorBidi" w:hAnsiTheme="majorBidi" w:cstheme="majorBidi"/>
          <w:sz w:val="24"/>
          <w:szCs w:val="24"/>
        </w:rPr>
        <w:lastRenderedPageBreak/>
        <w:t xml:space="preserve">kübrâ) olur. Çünkü üçüncü talâktan sonra tarafların yeniden evlenebilmeleri çok güçleşmektedir. Bu talâka, kesin talâk anlamında “talâku’l-bette” de denir. Üç defa boşanmış olan kadına da “mebtûte” denir. Kadının, herhangi bir uzlaşma (muvâzaa) olmaksızın, normal bir şekilde başka bir kişi ile evlenmesi ve bu evliliğinin normal bir şekilde sona ermesi halinde daha önce üç defa boşanmış olduğu kişi ile yeni bir akitle evlenmesi mümkün olabilir. Bu aşamadan sonra üç talâk hakkı tekrar kazanılmış olur. </w:t>
      </w:r>
    </w:p>
    <w:p w:rsidR="00D80724" w:rsidRPr="001963EE" w:rsidRDefault="00D80724" w:rsidP="001963EE"/>
    <w:sectPr w:rsidR="00D80724" w:rsidRPr="001963EE"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FDCC23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41A7C4C8"/>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FDCC2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BEFD79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41A7C4C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63B9EA"/>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5E884ADC"/>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51EAD36A"/>
    <w:lvl w:ilvl="0" w:tplc="FFFFFFFF">
      <w:start w:val="1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2B545E78"/>
    <w:multiLevelType w:val="hybridMultilevel"/>
    <w:tmpl w:val="B29A6986"/>
    <w:lvl w:ilvl="0" w:tplc="954E5266">
      <w:start w:val="1"/>
      <w:numFmt w:val="lowerLetter"/>
      <w:lvlText w:val="%1."/>
      <w:lvlJc w:val="left"/>
      <w:pPr>
        <w:ind w:left="1776" w:hanging="360"/>
      </w:pPr>
      <w:rPr>
        <w:rFonts w:cs="Times New Roman" w:hint="default"/>
        <w:b/>
        <w:bCs w:val="0"/>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3">
    <w:nsid w:val="36A92C7A"/>
    <w:multiLevelType w:val="hybridMultilevel"/>
    <w:tmpl w:val="23D883CA"/>
    <w:lvl w:ilvl="0" w:tplc="9F74B696">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4">
    <w:nsid w:val="59362340"/>
    <w:multiLevelType w:val="hybridMultilevel"/>
    <w:tmpl w:val="7758E432"/>
    <w:lvl w:ilvl="0" w:tplc="0EFE6440">
      <w:start w:val="28"/>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711D3469"/>
    <w:multiLevelType w:val="hybridMultilevel"/>
    <w:tmpl w:val="E4E4B768"/>
    <w:lvl w:ilvl="0" w:tplc="ACC8F208">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3"/>
  </w:num>
  <w:num w:numId="8">
    <w:abstractNumId w:val="4"/>
  </w:num>
  <w:num w:numId="9">
    <w:abstractNumId w:val="5"/>
  </w:num>
  <w:num w:numId="10">
    <w:abstractNumId w:val="0"/>
  </w:num>
  <w:num w:numId="11">
    <w:abstractNumId w:val="1"/>
  </w:num>
  <w:num w:numId="12">
    <w:abstractNumId w:val="2"/>
  </w:num>
  <w:num w:numId="13">
    <w:abstractNumId w:val="15"/>
  </w:num>
  <w:num w:numId="14">
    <w:abstractNumId w:val="13"/>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745A3"/>
    <w:rsid w:val="00017746"/>
    <w:rsid w:val="000745A3"/>
    <w:rsid w:val="00130014"/>
    <w:rsid w:val="001963EE"/>
    <w:rsid w:val="002273C0"/>
    <w:rsid w:val="002C09D1"/>
    <w:rsid w:val="00354863"/>
    <w:rsid w:val="00402397"/>
    <w:rsid w:val="00534153"/>
    <w:rsid w:val="00680C6B"/>
    <w:rsid w:val="007403B0"/>
    <w:rsid w:val="00CB305E"/>
    <w:rsid w:val="00D80724"/>
    <w:rsid w:val="00E267A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A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0724"/>
    <w:rPr>
      <w:rFonts w:ascii="Tahoma" w:hAnsi="Tahoma" w:cs="Tahoma"/>
      <w:sz w:val="16"/>
      <w:szCs w:val="16"/>
    </w:rPr>
  </w:style>
  <w:style w:type="character" w:customStyle="1" w:styleId="BalonMetniChar">
    <w:name w:val="Balon Metni Char"/>
    <w:basedOn w:val="VarsaylanParagrafYazTipi"/>
    <w:link w:val="BalonMetni"/>
    <w:uiPriority w:val="99"/>
    <w:semiHidden/>
    <w:rsid w:val="00D80724"/>
    <w:rPr>
      <w:rFonts w:ascii="Tahoma" w:eastAsia="Calibri" w:hAnsi="Tahoma" w:cs="Tahoma"/>
      <w:sz w:val="16"/>
      <w:szCs w:val="16"/>
      <w:lang w:eastAsia="tr-TR"/>
    </w:rPr>
  </w:style>
  <w:style w:type="paragraph" w:styleId="ListeParagraf">
    <w:name w:val="List Paragraph"/>
    <w:basedOn w:val="Normal"/>
    <w:uiPriority w:val="34"/>
    <w:qFormat/>
    <w:rsid w:val="0013001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2020-07-17T16:18:00Z</dcterms:created>
  <dcterms:modified xsi:type="dcterms:W3CDTF">2020-07-17T21:22:00Z</dcterms:modified>
</cp:coreProperties>
</file>