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DD5" w:rsidRPr="009A30E5" w:rsidRDefault="00D66DD5" w:rsidP="00D66DD5">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Ric’î talak ile bâin talâkın gerçekleşmesi genel olarak bu şekilde gerçekleşir. Ancak bâin talakın gerçekleştiği başka durumlar da vardır. Evlenen bir çiftin, aralarında herhangi bir cinsi münasebet olmaksızın boşanmaları halinde gerçekleşen talâk da bâin talâktır. Ahzâb suresi 49. ayette bu durumdan şu şekilde bahsedilmektedir: Ey iman edenler, mü’min kadınları nikâhlayıp, sonra onlara dokunmadan (cinsel ilişkide bulunmadan) kendilerini boşadığınızda, onlar üzerinde sizin sayacağınız bir iddet hakkınız yoktur. Bu durumda onları (hediye cinsinden bir şeylerle) faydalandırın ve güzel bir şekilde bırakın.” Bu ayetten, böyle bir durumda erkekle kadın arasındaki evlilik ilişkisinin kesildiği ve bu talakın, bâin olduğu net bir şekilde anlaşılmaktadır. </w:t>
      </w:r>
    </w:p>
    <w:p w:rsidR="00D66DD5" w:rsidRPr="009A30E5" w:rsidRDefault="00D66DD5" w:rsidP="00D66DD5">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Ric’î talaktan sonra iddet tamamlanmadığı sürece, nafaka ve mesken temini gibi erkeğin kadına karşı yerine getirmesi gereken mâlî görevlerin devam ettiği konusunda fakîhler arasında ittifak olduğu görülmektedir. Bâin talakla boşanan eşe gelince, Hanefîlere, göre erkeğin iddet süresince mesken masrafıyla yeme içme ve giyim gibi nafakalarını karşılaması gerekir. İddetin bitmesi ile bu yükümlülük sona erer. Ancak kadın hamileyse, hamilelik süresince nafakasının karşılanması erkeğin yükümlülüğündedir. Şâfiîlere, Mâlikîlere ve Hanbelîlere göre erkek bâin talakla boşadığı eşinin iddet dönemindeki nafakasını ve mesken masraflarını karşılamak zorunda değildir. Ancak hamileyse hamilelik bitinceye kadar nafakasını karşılar. </w:t>
      </w:r>
    </w:p>
    <w:p w:rsidR="00D66DD5" w:rsidRPr="009A30E5" w:rsidRDefault="00D66DD5" w:rsidP="00D66DD5">
      <w:pPr>
        <w:ind w:left="1418" w:right="1418" w:firstLine="349"/>
        <w:jc w:val="both"/>
        <w:rPr>
          <w:rFonts w:asciiTheme="majorBidi" w:hAnsiTheme="majorBidi" w:cstheme="majorBidi"/>
          <w:b/>
          <w:sz w:val="24"/>
          <w:szCs w:val="24"/>
        </w:rPr>
      </w:pPr>
      <w:r w:rsidRPr="009A30E5">
        <w:rPr>
          <w:rFonts w:asciiTheme="majorBidi" w:hAnsiTheme="majorBidi" w:cstheme="majorBidi"/>
          <w:b/>
          <w:sz w:val="24"/>
          <w:szCs w:val="24"/>
        </w:rPr>
        <w:t xml:space="preserve">cb. Talâkın Bâin Olduğu Haller </w:t>
      </w:r>
    </w:p>
    <w:p w:rsidR="00D66DD5" w:rsidRPr="009A30E5" w:rsidRDefault="00D66DD5" w:rsidP="00D66DD5">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Ric’î talaktan sonra dönmenin olmaması, bu talâkın bâine dönüşmesi sonucunu doğurmaktadır. Aynı şekilde üçüncü talâk da doğrudan doğruya bâin talâk niteliğini kazanmaktadır. Ancak bâin tâlâkın gerçekleştiği başka durumlar da vardır. Boşanmanın, kadının ödeyeceği bir mal karşılığında olması (muhâlaa) halinde bu boşanma, bâin bir talak olmaktadır. Çünkü kadının üzerinde anlaşılan bir malı ödemeyi kabul etmesi, erkekten kesin bir şekilde ayrılmak istemesi yüzündendir. Bu talâkın bâin sayılmaması durumunda kadının maddi bir bedel ödemesinin bir anlamı olmayacaktır. </w:t>
      </w:r>
    </w:p>
    <w:p w:rsidR="00D66DD5" w:rsidRPr="009A30E5" w:rsidRDefault="00D66DD5" w:rsidP="00D66DD5">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Bâin sayılan talâklardan biri de evliliğin yargı yoluyla sona erdirilmesidir.  Zira yargı yoluyla verilen ayrılma kararı, evliliğin devamını engelleyen bir durumun varlığına bağlıdır. Dolayısyla böyle bir ayrılmanın, ric’î olmasının anlamı yoktur.</w:t>
      </w:r>
    </w:p>
    <w:p w:rsidR="00D66DD5" w:rsidRPr="009A30E5" w:rsidRDefault="00D66DD5" w:rsidP="00D66DD5">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Bunlara ek olarak Hanefî mezhebinde kinayeli ya da mübalağalı lafızlarla yapılan talâklar da bâin sayılmaktadır. Asl olan talâkın açık bir lafızla ifade edilmesidir. Ancak insanlar zaman zaman, “benim sana ihtiyacım kalmadı”, “eşyânı toparla” gibi kinayeli lafızlarla boşanma iradelerini ifade edebilmektedirler. Bu tür ifadelerle talâkın meydana gelmesi, bu ifadeleri kullanan kimsenin niyetine bağlıdır. Eğer kişinin, bu ifadelerle gerçekten bo</w:t>
      </w:r>
      <w:r>
        <w:rPr>
          <w:rFonts w:asciiTheme="majorBidi" w:hAnsiTheme="majorBidi" w:cstheme="majorBidi"/>
          <w:sz w:val="24"/>
          <w:szCs w:val="24"/>
        </w:rPr>
        <w:t>şanmayı kastettiği anlaşılırsa H</w:t>
      </w:r>
      <w:r w:rsidRPr="009A30E5">
        <w:rPr>
          <w:rFonts w:asciiTheme="majorBidi" w:hAnsiTheme="majorBidi" w:cstheme="majorBidi"/>
          <w:sz w:val="24"/>
          <w:szCs w:val="24"/>
        </w:rPr>
        <w:t xml:space="preserve">anefî mezhebine göre bu talâk, bâin bir talâk olur. Aynı şekilde hanefi mezhebine göre boşanma isteğinin “burdan babanın evine kadar </w:t>
      </w:r>
      <w:r w:rsidRPr="009A30E5">
        <w:rPr>
          <w:rFonts w:asciiTheme="majorBidi" w:hAnsiTheme="majorBidi" w:cstheme="majorBidi"/>
          <w:sz w:val="24"/>
          <w:szCs w:val="24"/>
        </w:rPr>
        <w:lastRenderedPageBreak/>
        <w:t>boşsun” gibi mübalâğalı bir ifade ile pekiştirilmesi halinde de tâlâk bain olur. Kinayeli ya da mübalağalı lafızlarla gerçekleştirilen talâk diğer mezheplere göre ric’î sayılmaktadır.</w:t>
      </w:r>
    </w:p>
    <w:p w:rsidR="00D66DD5" w:rsidRPr="009A30E5" w:rsidRDefault="00D66DD5" w:rsidP="00D66DD5">
      <w:pPr>
        <w:pStyle w:val="ListeParagraf"/>
        <w:numPr>
          <w:ilvl w:val="0"/>
          <w:numId w:val="12"/>
        </w:numPr>
        <w:tabs>
          <w:tab w:val="left" w:pos="993"/>
        </w:tabs>
        <w:spacing w:after="0"/>
        <w:ind w:left="1418" w:right="1418" w:hanging="11"/>
        <w:jc w:val="both"/>
        <w:rPr>
          <w:rFonts w:asciiTheme="majorBidi" w:hAnsiTheme="majorBidi" w:cstheme="majorBidi"/>
          <w:b/>
          <w:sz w:val="24"/>
          <w:szCs w:val="24"/>
        </w:rPr>
      </w:pPr>
      <w:r w:rsidRPr="009A30E5">
        <w:rPr>
          <w:rFonts w:asciiTheme="majorBidi" w:hAnsiTheme="majorBidi" w:cstheme="majorBidi"/>
          <w:b/>
          <w:sz w:val="24"/>
          <w:szCs w:val="24"/>
        </w:rPr>
        <w:t>Muhâlaa (Hul’)</w:t>
      </w:r>
    </w:p>
    <w:p w:rsidR="00D66DD5" w:rsidRDefault="00D66DD5" w:rsidP="00D66DD5">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İslam Aile Hukukunda yargı yoluna başvurulmaksızın evliliğin sona erdirilmesinin yollarından biri de muhâlaa (hul’)dur. Gerek muhâlaa gerekse hul’ kelimelerinin kökeninde, çıkarmak anlamı vardır. Bir terim olarak ise, bu iki kavram kadının, kocasına vereceği bir bedel karşılığında ondan ayrılmasıdır. </w:t>
      </w:r>
    </w:p>
    <w:p w:rsidR="00D66DD5" w:rsidRPr="009A30E5" w:rsidRDefault="00D66DD5" w:rsidP="00D66DD5">
      <w:pPr>
        <w:pStyle w:val="ListeParagraf"/>
        <w:numPr>
          <w:ilvl w:val="0"/>
          <w:numId w:val="14"/>
        </w:numPr>
        <w:spacing w:after="0"/>
        <w:ind w:left="1418" w:right="1418"/>
        <w:jc w:val="both"/>
        <w:rPr>
          <w:rFonts w:asciiTheme="majorBidi" w:hAnsiTheme="majorBidi" w:cstheme="majorBidi"/>
          <w:b/>
          <w:sz w:val="24"/>
          <w:szCs w:val="24"/>
        </w:rPr>
      </w:pPr>
      <w:r w:rsidRPr="009A30E5">
        <w:rPr>
          <w:rFonts w:asciiTheme="majorBidi" w:hAnsiTheme="majorBidi" w:cstheme="majorBidi"/>
          <w:b/>
          <w:sz w:val="24"/>
          <w:szCs w:val="24"/>
        </w:rPr>
        <w:t>Muhâlaa’nın Meşruiyeti</w:t>
      </w:r>
    </w:p>
    <w:p w:rsidR="00D66DD5" w:rsidRPr="009A30E5" w:rsidRDefault="00D66DD5" w:rsidP="00D66DD5">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Evliliğin muhâlaa yoluyla sona erdirilmesine Bakara suresinin 229. Ayetinde şu şekilde işaret edilmektedir: “(Evlilikte) tarafların Allah’ın belirlediği ölçüleri koruyamama endişeleri dışında kadınlara verdiklerinizden (boşanma esnasında) bir şeyi geri almanız, sizin için helâl olmaz. Eğer onlar Allah’ın belirlediği ölçüleri gözetmeyecekler diye endişe ederseniz, o zaman kadının (ayrılmak için) bedel vermesinde ikisine de günah yoktur.” Bu ayetten de anlaşıldığı üzere muhâlaaya yoluna gidilmesi “Allah’ın belirlediği ölçülerin gözetilememesinden endişe edilmesi” halinde mübahtır. Sebepsiz yere böyle bir ayrılma, mekruh sayılmıştır.</w:t>
      </w:r>
    </w:p>
    <w:p w:rsidR="00D66DD5" w:rsidRPr="009A30E5" w:rsidRDefault="00D66DD5" w:rsidP="00D66DD5">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Hz. Peygamber’in muhâlaa uygulamasında bulunduğuna dair rivayetler de vardır. Bu rivayetlerden biri şu şekildedir: Sâbit b. Kays’ın eşi Hz. Peygamber’e gelerek, “doğrusu ahlakı ve dindarlığı konusunda eşime sitem edemem. (bir diğer rivayete göre; eşime kusur bulamam.) Fakat, Müslümanken küfre düşmekten endişe ediyorum” diyerek eşinde hoşnutsuzluğunu ve bu konudaki çaresizliğini ifade etmiştir. Hz. Peygamber ona “ona bahçesini iade etmeyi kabul eder misin?” diye sorup “evet” cevabını alınca Hz. Peygamber, Sâbit’e “bahçeyi geri almayı kabul et ve onu boşa” demiştir. </w:t>
      </w:r>
    </w:p>
    <w:p w:rsidR="00D66DD5" w:rsidRPr="009A30E5" w:rsidRDefault="00D66DD5" w:rsidP="00D66DD5">
      <w:pPr>
        <w:pStyle w:val="ListeParagraf"/>
        <w:numPr>
          <w:ilvl w:val="0"/>
          <w:numId w:val="13"/>
        </w:numPr>
        <w:spacing w:after="0"/>
        <w:ind w:left="1418" w:right="1418"/>
        <w:jc w:val="both"/>
        <w:rPr>
          <w:rFonts w:asciiTheme="majorBidi" w:hAnsiTheme="majorBidi" w:cstheme="majorBidi"/>
          <w:b/>
          <w:sz w:val="24"/>
          <w:szCs w:val="24"/>
        </w:rPr>
      </w:pPr>
      <w:r>
        <w:rPr>
          <w:rFonts w:asciiTheme="majorBidi" w:hAnsiTheme="majorBidi" w:cstheme="majorBidi"/>
          <w:b/>
          <w:sz w:val="24"/>
          <w:szCs w:val="24"/>
        </w:rPr>
        <w:t>Muhâlaa</w:t>
      </w:r>
      <w:r w:rsidRPr="009A30E5">
        <w:rPr>
          <w:rFonts w:asciiTheme="majorBidi" w:hAnsiTheme="majorBidi" w:cstheme="majorBidi"/>
          <w:b/>
          <w:sz w:val="24"/>
          <w:szCs w:val="24"/>
        </w:rPr>
        <w:t>’nın Mahiyeti</w:t>
      </w:r>
    </w:p>
    <w:p w:rsidR="00D66DD5" w:rsidRPr="009A30E5" w:rsidRDefault="00D66DD5" w:rsidP="00D66DD5">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Muhâlaa, kadın tarafından önerilebileceği gibi erkek tarafından da önerilebilir. Muhâlaa kadın açısından bedelli mübadelelerden (muâvadât) sayılmıştır. Erkek açısından ise şarta </w:t>
      </w:r>
      <w:r>
        <w:rPr>
          <w:rFonts w:asciiTheme="majorBidi" w:hAnsiTheme="majorBidi" w:cstheme="majorBidi"/>
          <w:sz w:val="24"/>
          <w:szCs w:val="24"/>
        </w:rPr>
        <w:t>b</w:t>
      </w:r>
      <w:r w:rsidRPr="009A30E5">
        <w:rPr>
          <w:rFonts w:asciiTheme="majorBidi" w:hAnsiTheme="majorBidi" w:cstheme="majorBidi"/>
          <w:sz w:val="24"/>
          <w:szCs w:val="24"/>
        </w:rPr>
        <w:t xml:space="preserve">ağlanmış bir yemin olarak kabul edilmiştir. Buna göre erkek, eşim bana şu kadar miktarı verirse boş olsun diyerek belirli bir şart üzerine boşama yemininde bulunmuş gibi olmaktadır. Kadın ise bunu kabul ederek, belirli bir mal karşılığında ayrılma konusunda eşiyle anlaşmış olmaktadır. Muhâlaanın kadın açısından bedelli mübadelelerden sayılmasının sonucu olarak, muhâlaada icab ile kabulün mutlaka bulunması gerekli görülmüştür. Buna göre, kadın kendisine verilen mehri iade etmeyi kabul etse, erkek ise bu şekilde bir ayrılığa yanaşmasa muhâlaa gerçekleşmiş olmaz. Sâbit b. Kays’ın eşi, kendisine verilen mehri iade etmeyi kabul edince Hz. Peygamber bunu tek başına yeterli saymamış ve Sâbit’in de bunu kabul etmesini isetmiştir. Hadiste Hz. Peygamber’in “bahçeyi geri almayı kabul et ve onu boşa” şeklinde bir ifade </w:t>
      </w:r>
      <w:r w:rsidRPr="009A30E5">
        <w:rPr>
          <w:rFonts w:asciiTheme="majorBidi" w:hAnsiTheme="majorBidi" w:cstheme="majorBidi"/>
          <w:sz w:val="24"/>
          <w:szCs w:val="24"/>
        </w:rPr>
        <w:lastRenderedPageBreak/>
        <w:t>kullanması, yerine getirilmesi zorunlu bir emir olarak değil de daha güzel ve daha uygun olan bir şeyin tavsiye edilmesi olarak değerlendirilmiştir.</w:t>
      </w:r>
    </w:p>
    <w:p w:rsidR="00D93C16" w:rsidRPr="00D66DD5" w:rsidRDefault="00D66DD5" w:rsidP="00D66DD5"/>
    <w:sectPr w:rsidR="00D93C16" w:rsidRPr="00D66DD5"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6B68079A"/>
    <w:lvl w:ilvl="0" w:tplc="FFFFFFFF">
      <w:start w:val="3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4E6AFB66"/>
    <w:lvl w:ilvl="0" w:tplc="FFFFFFFF">
      <w:start w:val="4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6B68079A"/>
    <w:lvl w:ilvl="0" w:tplc="FFFFFFFF">
      <w:start w:val="4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E6AFB66"/>
    <w:lvl w:ilvl="0" w:tplc="FFFFFFFF">
      <w:start w:val="5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A"/>
    <w:multiLevelType w:val="hybridMultilevel"/>
    <w:tmpl w:val="153EA4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B"/>
    <w:multiLevelType w:val="hybridMultilevel"/>
    <w:tmpl w:val="3855585C"/>
    <w:lvl w:ilvl="0" w:tplc="FFFFFFFF">
      <w:start w:val="3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C"/>
    <w:multiLevelType w:val="hybridMultilevel"/>
    <w:tmpl w:val="70A64E2A"/>
    <w:lvl w:ilvl="0" w:tplc="FFFFFFFF">
      <w:start w:val="1"/>
      <w:numFmt w:val="bullet"/>
      <w:lvlText w:val="ı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D"/>
    <w:multiLevelType w:val="hybridMultilevel"/>
    <w:tmpl w:val="6A2342EC"/>
    <w:lvl w:ilvl="0" w:tplc="FFFFFFFF">
      <w:start w:val="1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E"/>
    <w:multiLevelType w:val="hybridMultilevel"/>
    <w:tmpl w:val="2A487CB0"/>
    <w:lvl w:ilvl="0" w:tplc="FFFFFFFF">
      <w:start w:val="3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2BA33FE6"/>
    <w:multiLevelType w:val="hybridMultilevel"/>
    <w:tmpl w:val="1FB8305A"/>
    <w:lvl w:ilvl="0" w:tplc="9B3E428A">
      <w:start w:val="1"/>
      <w:numFmt w:val="bullet"/>
      <w:lvlText w:val="-"/>
      <w:lvlJc w:val="left"/>
      <w:pPr>
        <w:ind w:left="1776" w:hanging="360"/>
      </w:pPr>
      <w:rPr>
        <w:rFonts w:ascii="Calibri" w:eastAsia="Times New Roman" w:hAnsi="Calibri" w:hint="default"/>
      </w:rPr>
    </w:lvl>
    <w:lvl w:ilvl="1" w:tplc="041F0003" w:tentative="1">
      <w:start w:val="1"/>
      <w:numFmt w:val="bullet"/>
      <w:lvlText w:val="o"/>
      <w:lvlJc w:val="left"/>
      <w:pPr>
        <w:ind w:left="2496" w:hanging="360"/>
      </w:pPr>
      <w:rPr>
        <w:rFonts w:ascii="Courier New" w:hAnsi="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0">
    <w:nsid w:val="41C742E2"/>
    <w:multiLevelType w:val="hybridMultilevel"/>
    <w:tmpl w:val="BB3445B8"/>
    <w:lvl w:ilvl="0" w:tplc="6AD618C8">
      <w:start w:val="1"/>
      <w:numFmt w:val="decimal"/>
      <w:lvlText w:val="%1."/>
      <w:lvlJc w:val="left"/>
      <w:pPr>
        <w:ind w:left="1776" w:hanging="360"/>
      </w:pPr>
      <w:rPr>
        <w:rFonts w:cs="Times New Roman" w:hint="default"/>
      </w:rPr>
    </w:lvl>
    <w:lvl w:ilvl="1" w:tplc="07EAE3EA">
      <w:start w:val="1"/>
      <w:numFmt w:val="lowerLetter"/>
      <w:lvlText w:val="%2."/>
      <w:lvlJc w:val="left"/>
      <w:pPr>
        <w:tabs>
          <w:tab w:val="num" w:pos="2496"/>
        </w:tabs>
        <w:ind w:left="2496" w:hanging="360"/>
      </w:pPr>
      <w:rPr>
        <w:rFonts w:cs="Times New Roman" w:hint="default"/>
        <w:b/>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11">
    <w:nsid w:val="64EF7234"/>
    <w:multiLevelType w:val="hybridMultilevel"/>
    <w:tmpl w:val="2294E9FA"/>
    <w:lvl w:ilvl="0" w:tplc="AD72A28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6860779B"/>
    <w:multiLevelType w:val="hybridMultilevel"/>
    <w:tmpl w:val="12767D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0FA700D"/>
    <w:multiLevelType w:val="hybridMultilevel"/>
    <w:tmpl w:val="86CE1F06"/>
    <w:lvl w:ilvl="0" w:tplc="B2BA4076">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4"/>
  </w:num>
  <w:num w:numId="2">
    <w:abstractNumId w:val="5"/>
  </w:num>
  <w:num w:numId="3">
    <w:abstractNumId w:val="6"/>
  </w:num>
  <w:num w:numId="4">
    <w:abstractNumId w:val="7"/>
  </w:num>
  <w:num w:numId="5">
    <w:abstractNumId w:val="8"/>
  </w:num>
  <w:num w:numId="6">
    <w:abstractNumId w:val="2"/>
  </w:num>
  <w:num w:numId="7">
    <w:abstractNumId w:val="3"/>
  </w:num>
  <w:num w:numId="8">
    <w:abstractNumId w:val="0"/>
  </w:num>
  <w:num w:numId="9">
    <w:abstractNumId w:val="1"/>
  </w:num>
  <w:num w:numId="10">
    <w:abstractNumId w:val="10"/>
  </w:num>
  <w:num w:numId="11">
    <w:abstractNumId w:val="9"/>
  </w:num>
  <w:num w:numId="12">
    <w:abstractNumId w:val="12"/>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A0361"/>
    <w:rsid w:val="000C7CC5"/>
    <w:rsid w:val="00354863"/>
    <w:rsid w:val="003822ED"/>
    <w:rsid w:val="003F06FC"/>
    <w:rsid w:val="00402397"/>
    <w:rsid w:val="00534153"/>
    <w:rsid w:val="00680C6B"/>
    <w:rsid w:val="008A75A8"/>
    <w:rsid w:val="00B77654"/>
    <w:rsid w:val="00BE678F"/>
    <w:rsid w:val="00C42541"/>
    <w:rsid w:val="00CA0361"/>
    <w:rsid w:val="00CB305E"/>
    <w:rsid w:val="00D66DD5"/>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361"/>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E678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4976</Characters>
  <Application>Microsoft Office Word</Application>
  <DocSecurity>0</DocSecurity>
  <Lines>41</Lines>
  <Paragraphs>11</Paragraphs>
  <ScaleCrop>false</ScaleCrop>
  <Company/>
  <LinksUpToDate>false</LinksUpToDate>
  <CharactersWithSpaces>5837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2020-07-17T16:19:00Z</dcterms:created>
  <dcterms:modified xsi:type="dcterms:W3CDTF">2020-07-17T21:23:00Z</dcterms:modified>
</cp:coreProperties>
</file>