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37D2" w:rsidRPr="009A30E5" w:rsidRDefault="002C37D2" w:rsidP="002C37D2">
      <w:pPr>
        <w:tabs>
          <w:tab w:val="left" w:pos="709"/>
        </w:tabs>
        <w:ind w:left="1418" w:right="1418"/>
        <w:jc w:val="both"/>
        <w:rPr>
          <w:rFonts w:asciiTheme="majorBidi" w:hAnsiTheme="majorBidi" w:cstheme="majorBidi"/>
          <w:sz w:val="24"/>
          <w:szCs w:val="24"/>
        </w:rPr>
      </w:pPr>
      <w:r w:rsidRPr="009A30E5">
        <w:rPr>
          <w:rFonts w:asciiTheme="majorBidi" w:hAnsiTheme="majorBidi" w:cstheme="majorBidi"/>
          <w:sz w:val="24"/>
          <w:szCs w:val="24"/>
        </w:rPr>
        <w:t>Hayatta olma ihtimali yüksek olan mefkûd</w:t>
      </w:r>
      <w:r>
        <w:rPr>
          <w:rFonts w:asciiTheme="majorBidi" w:hAnsiTheme="majorBidi" w:cstheme="majorBidi"/>
          <w:sz w:val="24"/>
          <w:szCs w:val="24"/>
        </w:rPr>
        <w:t xml:space="preserve">: Hac ve ilim seyahati gibi </w:t>
      </w:r>
      <w:r w:rsidRPr="009A30E5">
        <w:rPr>
          <w:rFonts w:asciiTheme="majorBidi" w:hAnsiTheme="majorBidi" w:cstheme="majorBidi"/>
          <w:sz w:val="24"/>
          <w:szCs w:val="24"/>
        </w:rPr>
        <w:t>nedenlerle uzun süre kendisinden haber alın</w:t>
      </w:r>
      <w:r>
        <w:rPr>
          <w:rFonts w:asciiTheme="majorBidi" w:hAnsiTheme="majorBidi" w:cstheme="majorBidi"/>
          <w:sz w:val="24"/>
          <w:szCs w:val="24"/>
        </w:rPr>
        <w:t>a</w:t>
      </w:r>
      <w:r w:rsidRPr="009A30E5">
        <w:rPr>
          <w:rFonts w:asciiTheme="majorBidi" w:hAnsiTheme="majorBidi" w:cstheme="majorBidi"/>
          <w:sz w:val="24"/>
          <w:szCs w:val="24"/>
        </w:rPr>
        <w:t>mayan kimselerin hayatta bulunma ihtimali ölmüş olma ihtimallerinden daha yüksektir. Ebû Hanîfe, İmâm Şâfiî ve Ahmed b. Hanbel’e göre bu kimse, öldüğü kesinleşinceye ya da akranları vefat edinceye hayatta sayılır.</w:t>
      </w:r>
    </w:p>
    <w:p w:rsidR="002C37D2" w:rsidRPr="009A30E5" w:rsidRDefault="002C37D2" w:rsidP="002C37D2">
      <w:pPr>
        <w:tabs>
          <w:tab w:val="left" w:pos="709"/>
        </w:tabs>
        <w:ind w:left="1418" w:right="1418"/>
        <w:jc w:val="both"/>
        <w:rPr>
          <w:rFonts w:asciiTheme="majorBidi" w:hAnsiTheme="majorBidi" w:cstheme="majorBidi"/>
          <w:sz w:val="24"/>
          <w:szCs w:val="24"/>
        </w:rPr>
      </w:pPr>
      <w:r w:rsidRPr="009A30E5">
        <w:rPr>
          <w:rFonts w:asciiTheme="majorBidi" w:hAnsiTheme="majorBidi" w:cstheme="majorBidi"/>
          <w:sz w:val="24"/>
          <w:szCs w:val="24"/>
        </w:rPr>
        <w:tab/>
        <w:t>Hayatta olmam</w:t>
      </w:r>
      <w:r>
        <w:rPr>
          <w:rFonts w:asciiTheme="majorBidi" w:hAnsiTheme="majorBidi" w:cstheme="majorBidi"/>
          <w:sz w:val="24"/>
          <w:szCs w:val="24"/>
        </w:rPr>
        <w:t>a ihtimali yüksek olan mefkûd: B</w:t>
      </w:r>
      <w:r w:rsidRPr="009A30E5">
        <w:rPr>
          <w:rFonts w:asciiTheme="majorBidi" w:hAnsiTheme="majorBidi" w:cstheme="majorBidi"/>
          <w:sz w:val="24"/>
          <w:szCs w:val="24"/>
        </w:rPr>
        <w:t>irden bire yok olan, camiye ya da çarşıya gittikten sonra kaybolan, savaşa katıldıktan sonra kendisinden haber alınamayan kimseleri</w:t>
      </w:r>
      <w:r>
        <w:rPr>
          <w:rFonts w:asciiTheme="majorBidi" w:hAnsiTheme="majorBidi" w:cstheme="majorBidi"/>
          <w:sz w:val="24"/>
          <w:szCs w:val="24"/>
        </w:rPr>
        <w:t>n</w:t>
      </w:r>
      <w:r w:rsidRPr="009A30E5">
        <w:rPr>
          <w:rFonts w:asciiTheme="majorBidi" w:hAnsiTheme="majorBidi" w:cstheme="majorBidi"/>
          <w:sz w:val="24"/>
          <w:szCs w:val="24"/>
        </w:rPr>
        <w:t xml:space="preserve"> hayatta olma ihtimali birinci ihtimale göre daha düşük kabul edilmiştir. Ahmed b. Hanbel’e göre bu durumda kadın dört yıl bekledikten sora, mefkudün vefatına hükmedilir. Hanefîler ve Şâfiîler ise hayatta olma ihtimali fazla olan mefkûd ile az olan mefkûd arasında herhangi bir ayrım yapmazlar. Onlara göre hayatta olma ihtimali az da olsa mefkûd, ölümü kesin olarak bilininceye kadar ya da akranları vefat edinceye kadar hayatta sayılır. </w:t>
      </w:r>
    </w:p>
    <w:p w:rsidR="002C37D2" w:rsidRPr="009A30E5" w:rsidRDefault="002C37D2" w:rsidP="002C37D2">
      <w:pPr>
        <w:tabs>
          <w:tab w:val="left" w:pos="709"/>
        </w:tabs>
        <w:ind w:left="1418" w:right="1418"/>
        <w:jc w:val="both"/>
        <w:rPr>
          <w:rFonts w:asciiTheme="majorBidi" w:hAnsiTheme="majorBidi" w:cstheme="majorBidi"/>
          <w:sz w:val="24"/>
          <w:szCs w:val="24"/>
        </w:rPr>
      </w:pPr>
      <w:r w:rsidRPr="009A30E5">
        <w:rPr>
          <w:rFonts w:asciiTheme="majorBidi" w:hAnsiTheme="majorBidi" w:cstheme="majorBidi"/>
          <w:sz w:val="24"/>
          <w:szCs w:val="24"/>
        </w:rPr>
        <w:tab/>
        <w:t xml:space="preserve">Mâlikîler ise mefkûdun hükmünü belirlerken daha farklı bir kriteri esas almışlardır. Onlara göre mefkûdün hükmü nerede ve ne zaman kaybolduğuna göre belirlenir. Buna göre, mefkûdün savaş zamanında mı yoksa barış zamanında mı; iki Müslüman grubun arasındaki savaş esnasında mı yoksa biri Müslüman biri gayr-ı Müslim iki grup arasındaki bir savaş esnasında mı kaybolduğu hükmü etkileyen durumlardandır. Eğer kişi barış esnasında kaybolmuşsa hakim kadının </w:t>
      </w:r>
      <w:r w:rsidRPr="009A30E5">
        <w:rPr>
          <w:rFonts w:asciiTheme="majorBidi" w:hAnsiTheme="majorBidi" w:cstheme="majorBidi"/>
          <w:sz w:val="24"/>
          <w:szCs w:val="24"/>
        </w:rPr>
        <w:lastRenderedPageBreak/>
        <w:t xml:space="preserve">kocasından ayrıldığına hükmetmek için dört yıl beklemek zorundadır. Ancak mefkûd, kadının nafakasını karşılayacak herhangi bir mal bırakmamışsa hakim, evliliği kadının nafakasının karşılanmaması gibi bir gerekçeye dayandırarak da sona erdirebilir.  </w:t>
      </w:r>
    </w:p>
    <w:p w:rsidR="002C37D2" w:rsidRPr="009A30E5" w:rsidRDefault="002C37D2" w:rsidP="002C37D2">
      <w:pPr>
        <w:tabs>
          <w:tab w:val="left" w:pos="709"/>
        </w:tabs>
        <w:ind w:left="1418" w:right="1418"/>
        <w:jc w:val="both"/>
        <w:rPr>
          <w:rFonts w:asciiTheme="majorBidi" w:hAnsiTheme="majorBidi" w:cstheme="majorBidi"/>
          <w:sz w:val="24"/>
          <w:szCs w:val="24"/>
        </w:rPr>
      </w:pPr>
      <w:r w:rsidRPr="009A30E5">
        <w:rPr>
          <w:rFonts w:asciiTheme="majorBidi" w:hAnsiTheme="majorBidi" w:cstheme="majorBidi"/>
          <w:sz w:val="24"/>
          <w:szCs w:val="24"/>
        </w:rPr>
        <w:tab/>
        <w:t xml:space="preserve">Eğer </w:t>
      </w:r>
      <w:r>
        <w:rPr>
          <w:rFonts w:asciiTheme="majorBidi" w:hAnsiTheme="majorBidi" w:cstheme="majorBidi"/>
          <w:sz w:val="24"/>
          <w:szCs w:val="24"/>
        </w:rPr>
        <w:t>mefkud</w:t>
      </w:r>
      <w:r w:rsidRPr="009A30E5">
        <w:rPr>
          <w:rFonts w:asciiTheme="majorBidi" w:hAnsiTheme="majorBidi" w:cstheme="majorBidi"/>
          <w:sz w:val="24"/>
          <w:szCs w:val="24"/>
        </w:rPr>
        <w:t xml:space="preserve"> müşrik bir düşmanla yapılan savaşta esir düşmüş ve kedisinde haber alınamıyor ise Mâlikî mezhebine göre</w:t>
      </w:r>
      <w:r>
        <w:rPr>
          <w:rFonts w:asciiTheme="majorBidi" w:hAnsiTheme="majorBidi" w:cstheme="majorBidi"/>
          <w:sz w:val="24"/>
          <w:szCs w:val="24"/>
        </w:rPr>
        <w:t>, koca</w:t>
      </w:r>
      <w:r w:rsidRPr="009A30E5">
        <w:rPr>
          <w:rFonts w:asciiTheme="majorBidi" w:hAnsiTheme="majorBidi" w:cstheme="majorBidi"/>
          <w:sz w:val="24"/>
          <w:szCs w:val="24"/>
        </w:rPr>
        <w:t>nın vefat ettiği kesinleşinceye ya da</w:t>
      </w:r>
      <w:r>
        <w:rPr>
          <w:rFonts w:asciiTheme="majorBidi" w:hAnsiTheme="majorBidi" w:cstheme="majorBidi"/>
          <w:sz w:val="24"/>
          <w:szCs w:val="24"/>
        </w:rPr>
        <w:t xml:space="preserve"> koca</w:t>
      </w:r>
      <w:r w:rsidRPr="009A30E5">
        <w:rPr>
          <w:rFonts w:asciiTheme="majorBidi" w:hAnsiTheme="majorBidi" w:cstheme="majorBidi"/>
          <w:sz w:val="24"/>
          <w:szCs w:val="24"/>
        </w:rPr>
        <w:t xml:space="preserve"> akranlarının vefat yaşına gelinceye kadar tefrîk </w:t>
      </w:r>
      <w:r>
        <w:rPr>
          <w:rFonts w:asciiTheme="majorBidi" w:hAnsiTheme="majorBidi" w:cstheme="majorBidi"/>
          <w:sz w:val="24"/>
          <w:szCs w:val="24"/>
        </w:rPr>
        <w:t>gercekleştirilmez</w:t>
      </w:r>
      <w:r w:rsidRPr="009A30E5">
        <w:rPr>
          <w:rFonts w:asciiTheme="majorBidi" w:hAnsiTheme="majorBidi" w:cstheme="majorBidi"/>
          <w:sz w:val="24"/>
          <w:szCs w:val="24"/>
        </w:rPr>
        <w:t>. Akranların vefat yaşı ise yetmiş olarak takdir edilir. Ancak mefkud iki Müslüman grup arasında yapılan bir savaşa katılmış ve kendisinden haber alınamıyor ise uzun süre beklenmesine gerek yoktur. Bu görüş, Müslümanların birbirini esir almayacağı varsayımına dayanarak ileri sürülmüştür. Eğer savaş müşrik bir düşmana karşı yapılmış ise hakimin beklemesi gereken süre bir yıl olarak belirlenmiştir.</w:t>
      </w:r>
    </w:p>
    <w:p w:rsidR="002C37D2" w:rsidRPr="009A30E5" w:rsidRDefault="002C37D2" w:rsidP="002C37D2">
      <w:pPr>
        <w:tabs>
          <w:tab w:val="left" w:pos="709"/>
        </w:tabs>
        <w:ind w:left="1418" w:right="1418"/>
        <w:jc w:val="both"/>
        <w:rPr>
          <w:rFonts w:asciiTheme="majorBidi" w:hAnsiTheme="majorBidi" w:cstheme="majorBidi"/>
          <w:sz w:val="24"/>
          <w:szCs w:val="24"/>
        </w:rPr>
      </w:pPr>
      <w:r w:rsidRPr="009A30E5">
        <w:rPr>
          <w:rFonts w:asciiTheme="majorBidi" w:hAnsiTheme="majorBidi" w:cstheme="majorBidi"/>
          <w:sz w:val="24"/>
          <w:szCs w:val="24"/>
        </w:rPr>
        <w:tab/>
        <w:t>Mefkûdün öldüğüne karar verildiğinde eşinin dört ay on gün iddet beklem</w:t>
      </w:r>
      <w:r>
        <w:rPr>
          <w:rFonts w:asciiTheme="majorBidi" w:hAnsiTheme="majorBidi" w:cstheme="majorBidi"/>
          <w:sz w:val="24"/>
          <w:szCs w:val="24"/>
        </w:rPr>
        <w:t>e</w:t>
      </w:r>
      <w:r w:rsidRPr="009A30E5">
        <w:rPr>
          <w:rFonts w:asciiTheme="majorBidi" w:hAnsiTheme="majorBidi" w:cstheme="majorBidi"/>
          <w:sz w:val="24"/>
          <w:szCs w:val="24"/>
        </w:rPr>
        <w:t>si gerekir. Bu iddetten sonra başka bir kimse ile evlenmesi caiz olur. Ancak iddet bekledikten sonra mefkudün hayatta olduğuna dair bilgi alınırsa ya da mefkûd evine ve yurduna dönerse, yeni bir nikah akdine gerek olmaksızın evlilik devam eder. Hatta cumhûra göre kadın bir başkasıyla nikahlanmış fakat aralarında herhangi bir cinsel birliktelik yaşanmamış ise bu nikah fesh edilir ve kadın ilk eşine döner.</w:t>
      </w:r>
    </w:p>
    <w:p w:rsidR="002C37D2" w:rsidRPr="009A30E5" w:rsidRDefault="002C37D2" w:rsidP="002C37D2">
      <w:pPr>
        <w:pStyle w:val="ListeParagraf"/>
        <w:numPr>
          <w:ilvl w:val="0"/>
          <w:numId w:val="8"/>
        </w:numPr>
        <w:spacing w:after="0"/>
        <w:ind w:left="1418" w:right="1418" w:hanging="371"/>
        <w:jc w:val="both"/>
        <w:rPr>
          <w:rFonts w:asciiTheme="majorBidi" w:hAnsiTheme="majorBidi" w:cstheme="majorBidi"/>
          <w:sz w:val="24"/>
          <w:szCs w:val="24"/>
        </w:rPr>
      </w:pPr>
      <w:r w:rsidRPr="009A30E5">
        <w:rPr>
          <w:rFonts w:asciiTheme="majorBidi" w:hAnsiTheme="majorBidi" w:cstheme="majorBidi"/>
          <w:b/>
          <w:sz w:val="24"/>
          <w:szCs w:val="24"/>
        </w:rPr>
        <w:lastRenderedPageBreak/>
        <w:t>EVLİLİ</w:t>
      </w:r>
      <w:r>
        <w:rPr>
          <w:rFonts w:asciiTheme="majorBidi" w:hAnsiTheme="majorBidi" w:cstheme="majorBidi"/>
          <w:b/>
          <w:sz w:val="24"/>
          <w:szCs w:val="24"/>
        </w:rPr>
        <w:t>K SONAR</w:t>
      </w:r>
      <w:r w:rsidRPr="009A30E5">
        <w:rPr>
          <w:rFonts w:asciiTheme="majorBidi" w:hAnsiTheme="majorBidi" w:cstheme="majorBidi"/>
          <w:b/>
          <w:sz w:val="24"/>
          <w:szCs w:val="24"/>
        </w:rPr>
        <w:t>SI İLE İLGİLİ HÜKÜMLER</w:t>
      </w:r>
    </w:p>
    <w:p w:rsidR="002C37D2" w:rsidRPr="009A30E5" w:rsidRDefault="002C37D2" w:rsidP="002C37D2">
      <w:pPr>
        <w:pStyle w:val="ListeParagraf"/>
        <w:numPr>
          <w:ilvl w:val="0"/>
          <w:numId w:val="9"/>
        </w:numPr>
        <w:spacing w:after="0"/>
        <w:ind w:left="1418" w:right="1418"/>
        <w:jc w:val="both"/>
        <w:rPr>
          <w:rFonts w:asciiTheme="majorBidi" w:hAnsiTheme="majorBidi" w:cstheme="majorBidi"/>
          <w:b/>
          <w:bCs/>
          <w:sz w:val="24"/>
          <w:szCs w:val="24"/>
        </w:rPr>
      </w:pPr>
      <w:r w:rsidRPr="009A30E5">
        <w:rPr>
          <w:rFonts w:asciiTheme="majorBidi" w:hAnsiTheme="majorBidi" w:cstheme="majorBidi"/>
          <w:b/>
          <w:bCs/>
          <w:sz w:val="24"/>
          <w:szCs w:val="24"/>
        </w:rPr>
        <w:t>İddet</w:t>
      </w:r>
    </w:p>
    <w:p w:rsidR="002C37D2" w:rsidRDefault="002C37D2" w:rsidP="002C37D2">
      <w:pPr>
        <w:ind w:left="1418" w:right="1418" w:firstLine="708"/>
        <w:jc w:val="both"/>
        <w:rPr>
          <w:rFonts w:asciiTheme="majorBidi" w:hAnsiTheme="majorBidi" w:cstheme="majorBidi"/>
          <w:sz w:val="24"/>
          <w:szCs w:val="24"/>
        </w:rPr>
      </w:pPr>
      <w:r w:rsidRPr="009A30E5">
        <w:rPr>
          <w:rFonts w:asciiTheme="majorBidi" w:hAnsiTheme="majorBidi" w:cstheme="majorBidi"/>
          <w:sz w:val="24"/>
          <w:szCs w:val="24"/>
        </w:rPr>
        <w:t xml:space="preserve">İddet kelimesi, </w:t>
      </w:r>
      <w:r>
        <w:rPr>
          <w:rFonts w:asciiTheme="majorBidi" w:hAnsiTheme="majorBidi" w:cstheme="majorBidi"/>
          <w:sz w:val="24"/>
          <w:szCs w:val="24"/>
        </w:rPr>
        <w:t>Arapça</w:t>
      </w:r>
      <w:r w:rsidRPr="009A30E5">
        <w:rPr>
          <w:rFonts w:asciiTheme="majorBidi" w:hAnsiTheme="majorBidi" w:cstheme="majorBidi"/>
          <w:sz w:val="24"/>
          <w:szCs w:val="24"/>
        </w:rPr>
        <w:t xml:space="preserve">da saymak anlamına gelmektedir. Bir kavram olarak iddet, bir kadının, evliliği sona erdikten sonra başka bir kimse ile evlenmesinin helal olabilmesi için beklemesi gereken süreye denir. İddet beklemek farzdır. Evliliğin sona eriş şekline göre kadının beklemesi gereken iddet </w:t>
      </w:r>
      <w:r>
        <w:rPr>
          <w:rFonts w:asciiTheme="majorBidi" w:hAnsiTheme="majorBidi" w:cstheme="majorBidi"/>
          <w:sz w:val="24"/>
          <w:szCs w:val="24"/>
        </w:rPr>
        <w:t xml:space="preserve">süreleri de </w:t>
      </w:r>
      <w:r w:rsidRPr="009A30E5">
        <w:rPr>
          <w:rFonts w:asciiTheme="majorBidi" w:hAnsiTheme="majorBidi" w:cstheme="majorBidi"/>
          <w:sz w:val="24"/>
          <w:szCs w:val="24"/>
        </w:rPr>
        <w:t xml:space="preserve">değişmektedir. </w:t>
      </w:r>
    </w:p>
    <w:p w:rsidR="002C37D2" w:rsidRPr="009A30E5" w:rsidRDefault="002C37D2" w:rsidP="002C37D2">
      <w:pPr>
        <w:ind w:left="1418" w:right="1418" w:firstLine="708"/>
        <w:jc w:val="both"/>
        <w:rPr>
          <w:rFonts w:asciiTheme="majorBidi" w:hAnsiTheme="majorBidi" w:cstheme="majorBidi"/>
          <w:sz w:val="24"/>
          <w:szCs w:val="24"/>
        </w:rPr>
      </w:pPr>
      <w:r w:rsidRPr="009A30E5">
        <w:rPr>
          <w:rFonts w:asciiTheme="majorBidi" w:hAnsiTheme="majorBidi" w:cstheme="majorBidi"/>
          <w:sz w:val="24"/>
          <w:szCs w:val="24"/>
        </w:rPr>
        <w:t xml:space="preserve">Nikah akdi gerçekleştikten sonra, kadın kocası ile cinsel birliktelik yaşamadan boşanmış ise yeni bir evlilik yapabilmesi için iddet beklemesine gerek yoktur. Bu konuda icma vardır. Çünkü bu konudaki ayet son derece açıktır: </w:t>
      </w:r>
    </w:p>
    <w:p w:rsidR="002C37D2" w:rsidRPr="00F12B6D" w:rsidRDefault="002C37D2" w:rsidP="002C37D2">
      <w:pPr>
        <w:bidi/>
        <w:ind w:left="1418" w:right="1418" w:firstLine="141"/>
        <w:jc w:val="center"/>
        <w:rPr>
          <w:rFonts w:asciiTheme="majorBidi" w:hAnsiTheme="majorBidi" w:cstheme="majorBidi"/>
          <w:sz w:val="28"/>
          <w:szCs w:val="28"/>
        </w:rPr>
      </w:pPr>
      <w:r w:rsidRPr="00F12B6D">
        <w:rPr>
          <w:rFonts w:asciiTheme="majorBidi" w:hAnsiTheme="majorBidi" w:cstheme="majorBidi"/>
          <w:sz w:val="28"/>
          <w:szCs w:val="28"/>
          <w:rtl/>
        </w:rPr>
        <w:t>يَا أَيُّهَا الَّذِينَ آمَنُوا إِذَا نَكَحْتُمُ الْمُؤْمِنَاتِ ثُمَّ طَلَّقْتُمُوهُنَّ مِنْ قَبْلِ أَنْ تَمَسُّوهُنَّ فَمَا لَكُمْ عَلَيْهِنَّ مِنْ عِدَّةٍ تَعْتَدُّونَهَا</w:t>
      </w:r>
    </w:p>
    <w:p w:rsidR="002C37D2" w:rsidRPr="009A30E5" w:rsidRDefault="002C37D2" w:rsidP="002C37D2">
      <w:pPr>
        <w:ind w:left="1418" w:right="1418" w:firstLine="708"/>
        <w:jc w:val="both"/>
        <w:rPr>
          <w:rFonts w:asciiTheme="majorBidi" w:hAnsiTheme="majorBidi" w:cstheme="majorBidi"/>
          <w:sz w:val="24"/>
          <w:szCs w:val="24"/>
        </w:rPr>
      </w:pPr>
      <w:r w:rsidRPr="009A30E5">
        <w:rPr>
          <w:rFonts w:asciiTheme="majorBidi" w:hAnsiTheme="majorBidi" w:cstheme="majorBidi"/>
          <w:sz w:val="24"/>
          <w:szCs w:val="24"/>
        </w:rPr>
        <w:t>“Ey inananlar, mümin kadınlarla nikahlanıp temasta bulunmadan onları boşadığınızda, artık onlar için iddet saymanıza lüzum yoktur.” (33. Ahzâb, 49.)</w:t>
      </w:r>
    </w:p>
    <w:p w:rsidR="002C37D2" w:rsidRPr="009A30E5" w:rsidRDefault="002C37D2" w:rsidP="002C37D2">
      <w:pPr>
        <w:ind w:left="1418" w:right="1418" w:firstLine="708"/>
        <w:jc w:val="both"/>
        <w:rPr>
          <w:rFonts w:asciiTheme="majorBidi" w:hAnsiTheme="majorBidi" w:cstheme="majorBidi"/>
          <w:sz w:val="24"/>
          <w:szCs w:val="24"/>
        </w:rPr>
      </w:pPr>
      <w:r w:rsidRPr="009A30E5">
        <w:rPr>
          <w:rFonts w:asciiTheme="majorBidi" w:hAnsiTheme="majorBidi" w:cstheme="majorBidi"/>
          <w:sz w:val="24"/>
          <w:szCs w:val="24"/>
        </w:rPr>
        <w:t>İddet, cinsel birliktelik yaşanan bir evlilikten dolayı gerekli olmaktadır. İddet üç şekilde tamamlanır.</w:t>
      </w:r>
    </w:p>
    <w:p w:rsidR="002C37D2" w:rsidRPr="009A30E5" w:rsidRDefault="002C37D2" w:rsidP="002C37D2">
      <w:pPr>
        <w:pStyle w:val="ListeParagraf"/>
        <w:numPr>
          <w:ilvl w:val="0"/>
          <w:numId w:val="10"/>
        </w:numPr>
        <w:tabs>
          <w:tab w:val="left" w:pos="993"/>
          <w:tab w:val="left" w:pos="1843"/>
        </w:tabs>
        <w:spacing w:after="0"/>
        <w:ind w:left="1418" w:right="1418" w:hanging="11"/>
        <w:jc w:val="both"/>
        <w:rPr>
          <w:rFonts w:asciiTheme="majorBidi" w:hAnsiTheme="majorBidi" w:cstheme="majorBidi"/>
          <w:b/>
          <w:bCs/>
          <w:sz w:val="24"/>
          <w:szCs w:val="24"/>
        </w:rPr>
      </w:pPr>
      <w:r>
        <w:rPr>
          <w:rFonts w:asciiTheme="majorBidi" w:hAnsiTheme="majorBidi" w:cstheme="majorBidi"/>
          <w:b/>
          <w:bCs/>
          <w:sz w:val="24"/>
          <w:szCs w:val="24"/>
        </w:rPr>
        <w:t>İddetin Hay</w:t>
      </w:r>
      <w:r w:rsidRPr="009A30E5">
        <w:rPr>
          <w:rFonts w:asciiTheme="majorBidi" w:hAnsiTheme="majorBidi" w:cstheme="majorBidi"/>
          <w:b/>
          <w:bCs/>
          <w:sz w:val="24"/>
          <w:szCs w:val="24"/>
        </w:rPr>
        <w:t>z</w:t>
      </w:r>
      <w:r>
        <w:rPr>
          <w:rFonts w:asciiTheme="majorBidi" w:hAnsiTheme="majorBidi" w:cstheme="majorBidi"/>
          <w:b/>
          <w:bCs/>
          <w:sz w:val="24"/>
          <w:szCs w:val="24"/>
        </w:rPr>
        <w:t>a</w:t>
      </w:r>
      <w:r w:rsidRPr="009A30E5">
        <w:rPr>
          <w:rFonts w:asciiTheme="majorBidi" w:hAnsiTheme="majorBidi" w:cstheme="majorBidi"/>
          <w:b/>
          <w:bCs/>
          <w:sz w:val="24"/>
          <w:szCs w:val="24"/>
        </w:rPr>
        <w:t xml:space="preserve"> Göre Tamamlanması</w:t>
      </w:r>
    </w:p>
    <w:p w:rsidR="002C37D2" w:rsidRPr="009A30E5" w:rsidRDefault="002C37D2" w:rsidP="002C37D2">
      <w:pPr>
        <w:tabs>
          <w:tab w:val="left" w:pos="709"/>
          <w:tab w:val="left" w:pos="1843"/>
        </w:tabs>
        <w:ind w:left="1418" w:right="1418"/>
        <w:jc w:val="both"/>
        <w:rPr>
          <w:rFonts w:asciiTheme="majorBidi" w:hAnsiTheme="majorBidi" w:cstheme="majorBidi"/>
          <w:sz w:val="24"/>
          <w:szCs w:val="24"/>
        </w:rPr>
      </w:pPr>
      <w:r w:rsidRPr="009A30E5">
        <w:rPr>
          <w:rFonts w:asciiTheme="majorBidi" w:hAnsiTheme="majorBidi" w:cstheme="majorBidi"/>
          <w:sz w:val="24"/>
          <w:szCs w:val="24"/>
        </w:rPr>
        <w:tab/>
        <w:t>Vefat nedeniyle olmayan boşanma ve ayrılıklarda</w:t>
      </w:r>
      <w:r>
        <w:rPr>
          <w:rFonts w:asciiTheme="majorBidi" w:hAnsiTheme="majorBidi" w:cstheme="majorBidi"/>
          <w:sz w:val="24"/>
          <w:szCs w:val="24"/>
        </w:rPr>
        <w:t>,</w:t>
      </w:r>
      <w:r w:rsidRPr="009A30E5">
        <w:rPr>
          <w:rFonts w:asciiTheme="majorBidi" w:hAnsiTheme="majorBidi" w:cstheme="majorBidi"/>
          <w:sz w:val="24"/>
          <w:szCs w:val="24"/>
        </w:rPr>
        <w:t xml:space="preserve"> hayız gören kadın Hanefî mezhebine göre üç adet süresi beklemelidir. Onlar </w:t>
      </w:r>
      <w:r w:rsidRPr="00F12B6D">
        <w:rPr>
          <w:rFonts w:asciiTheme="majorBidi" w:hAnsiTheme="majorBidi" w:cstheme="majorBidi"/>
          <w:sz w:val="28"/>
          <w:szCs w:val="28"/>
          <w:rtl/>
        </w:rPr>
        <w:t>وَالْمُطَلَّقَاتُ يَتَرَبَّصْنَ بِأَنفُسِهِنَّ ثَلاَثَةَ قُرُوَءٍ</w:t>
      </w:r>
      <w:r w:rsidRPr="00F12B6D">
        <w:rPr>
          <w:rFonts w:asciiTheme="majorBidi" w:hAnsiTheme="majorBidi" w:cstheme="majorBidi"/>
          <w:sz w:val="28"/>
          <w:szCs w:val="28"/>
        </w:rPr>
        <w:t xml:space="preserve"> </w:t>
      </w:r>
      <w:r w:rsidRPr="009A30E5">
        <w:rPr>
          <w:rFonts w:asciiTheme="majorBidi" w:hAnsiTheme="majorBidi" w:cstheme="majorBidi"/>
          <w:sz w:val="24"/>
          <w:szCs w:val="24"/>
        </w:rPr>
        <w:t>ayetinde geçen kurû (</w:t>
      </w:r>
      <w:r w:rsidRPr="009A30E5">
        <w:rPr>
          <w:rFonts w:asciiTheme="majorBidi" w:hAnsiTheme="majorBidi" w:cstheme="majorBidi"/>
          <w:sz w:val="24"/>
          <w:szCs w:val="24"/>
          <w:rtl/>
        </w:rPr>
        <w:t>قُرُوَءٍ</w:t>
      </w:r>
      <w:r w:rsidRPr="009A30E5">
        <w:rPr>
          <w:rFonts w:asciiTheme="majorBidi" w:hAnsiTheme="majorBidi" w:cstheme="majorBidi"/>
          <w:sz w:val="24"/>
          <w:szCs w:val="24"/>
        </w:rPr>
        <w:t xml:space="preserve">) lafzının tekili olan ”kur’” </w:t>
      </w:r>
      <w:r w:rsidRPr="009A30E5">
        <w:rPr>
          <w:rFonts w:asciiTheme="majorBidi" w:hAnsiTheme="majorBidi" w:cstheme="majorBidi"/>
          <w:sz w:val="24"/>
          <w:szCs w:val="24"/>
        </w:rPr>
        <w:lastRenderedPageBreak/>
        <w:t xml:space="preserve">kelimesinin “hayız” anlamına geldiği kanaatindedirler. Buna göre iddet süresi üç hayzın görülmesi ile tamamlanır. Diğer üç mezhep ise “kur’” lafzının hayzı değil de iki hayız arasındaki temizlik süresini ifade ettiğini düşünmektedir. Bu yaklaşıma göre iddet süresi, üçüncü hayzın görülmesiyle değil bitmesiyle sona ermektedir. </w:t>
      </w:r>
    </w:p>
    <w:p w:rsidR="002C37D2" w:rsidRPr="009A30E5" w:rsidRDefault="002C37D2" w:rsidP="002C37D2">
      <w:pPr>
        <w:pStyle w:val="ListeParagraf"/>
        <w:numPr>
          <w:ilvl w:val="0"/>
          <w:numId w:val="10"/>
        </w:numPr>
        <w:tabs>
          <w:tab w:val="left" w:pos="993"/>
          <w:tab w:val="left" w:pos="1843"/>
        </w:tabs>
        <w:spacing w:after="0"/>
        <w:ind w:left="1418" w:right="1418" w:hanging="11"/>
        <w:jc w:val="both"/>
        <w:rPr>
          <w:rFonts w:asciiTheme="majorBidi" w:hAnsiTheme="majorBidi" w:cstheme="majorBidi"/>
          <w:b/>
          <w:bCs/>
          <w:sz w:val="24"/>
          <w:szCs w:val="24"/>
        </w:rPr>
      </w:pPr>
      <w:r w:rsidRPr="009A30E5">
        <w:rPr>
          <w:rFonts w:asciiTheme="majorBidi" w:hAnsiTheme="majorBidi" w:cstheme="majorBidi"/>
          <w:b/>
          <w:bCs/>
          <w:sz w:val="24"/>
          <w:szCs w:val="24"/>
        </w:rPr>
        <w:t>İddetin Belirli bir Süreyle Tamamlanması</w:t>
      </w:r>
    </w:p>
    <w:p w:rsidR="002C37D2" w:rsidRPr="00F12B6D" w:rsidRDefault="002C37D2" w:rsidP="002C37D2">
      <w:pPr>
        <w:tabs>
          <w:tab w:val="left" w:pos="709"/>
          <w:tab w:val="left" w:pos="1843"/>
        </w:tabs>
        <w:ind w:left="1418" w:right="1418"/>
        <w:jc w:val="both"/>
        <w:rPr>
          <w:rFonts w:asciiTheme="majorBidi" w:hAnsiTheme="majorBidi" w:cstheme="majorBidi"/>
          <w:sz w:val="28"/>
          <w:szCs w:val="28"/>
        </w:rPr>
      </w:pPr>
      <w:r w:rsidRPr="009A30E5">
        <w:rPr>
          <w:rFonts w:asciiTheme="majorBidi" w:hAnsiTheme="majorBidi" w:cstheme="majorBidi"/>
          <w:sz w:val="24"/>
          <w:szCs w:val="24"/>
        </w:rPr>
        <w:tab/>
        <w:t>Bazı durumlarda, iddet Şâri tarafından takdir edilen bir süre</w:t>
      </w:r>
      <w:r>
        <w:rPr>
          <w:rFonts w:asciiTheme="majorBidi" w:hAnsiTheme="majorBidi" w:cstheme="majorBidi"/>
          <w:sz w:val="24"/>
          <w:szCs w:val="24"/>
        </w:rPr>
        <w:t xml:space="preserve"> kadar</w:t>
      </w:r>
      <w:r w:rsidRPr="009A30E5">
        <w:rPr>
          <w:rFonts w:asciiTheme="majorBidi" w:hAnsiTheme="majorBidi" w:cstheme="majorBidi"/>
          <w:sz w:val="24"/>
          <w:szCs w:val="24"/>
        </w:rPr>
        <w:t xml:space="preserve"> beklenilmesi ile tamamlanır. Bunlardan ilki kocanın vefat etmesidir. Kocası vefat eden kadının iddet süresi dört ay on gündür. Nitekim Bakara suresi 234. Ayette şöyle buyrulmaktadır:</w:t>
      </w:r>
    </w:p>
    <w:p w:rsidR="002C37D2" w:rsidRPr="00AE657F" w:rsidRDefault="002C37D2" w:rsidP="002C37D2">
      <w:pPr>
        <w:tabs>
          <w:tab w:val="left" w:pos="709"/>
          <w:tab w:val="left" w:pos="1843"/>
        </w:tabs>
        <w:bidi/>
        <w:ind w:left="1418" w:right="1418"/>
        <w:jc w:val="center"/>
        <w:rPr>
          <w:rFonts w:asciiTheme="majorBidi" w:hAnsiTheme="majorBidi" w:cs="Traditional Arabic"/>
          <w:sz w:val="28"/>
          <w:szCs w:val="28"/>
        </w:rPr>
      </w:pPr>
      <w:r w:rsidRPr="00AE657F">
        <w:rPr>
          <w:rFonts w:asciiTheme="majorBidi" w:hAnsiTheme="majorBidi" w:cs="Traditional Arabic"/>
          <w:sz w:val="28"/>
          <w:szCs w:val="28"/>
          <w:rtl/>
        </w:rPr>
        <w:t>وَالَّذِينَ يُتَوَفَّوْنَ مِنكُمْ وَيَذَرُونَ أَزْوَاجًا يَتَرَبَّصْنَ بِأَنفُسِهِنَّ أَرْبَعَةَ أَشْهُرٍ وَعَشْرًا</w:t>
      </w:r>
      <w:r w:rsidRPr="00AE657F">
        <w:rPr>
          <w:rFonts w:asciiTheme="majorBidi" w:hAnsiTheme="majorBidi" w:cs="Traditional Arabic"/>
          <w:color w:val="000000"/>
          <w:sz w:val="28"/>
          <w:szCs w:val="28"/>
          <w:rtl/>
        </w:rPr>
        <w:t xml:space="preserve"> </w:t>
      </w:r>
      <w:r w:rsidRPr="00AE657F">
        <w:rPr>
          <w:rFonts w:asciiTheme="majorBidi" w:hAnsiTheme="majorBidi" w:cs="Traditional Arabic"/>
          <w:sz w:val="28"/>
          <w:szCs w:val="28"/>
          <w:rtl/>
        </w:rPr>
        <w:t>فَإِذَا بَلَغْنَ أَجَلَهُنَّ فَلاَ جُنَاحَ عَلَيْكُمْ فِيمَا فَعَلْنَ فِي أَنفُسِهِنَّ بِالْمَعْرُوفِ</w:t>
      </w:r>
    </w:p>
    <w:p w:rsidR="002C37D2" w:rsidRPr="009A30E5" w:rsidRDefault="002C37D2" w:rsidP="002C37D2">
      <w:pPr>
        <w:tabs>
          <w:tab w:val="left" w:pos="709"/>
          <w:tab w:val="left" w:pos="1843"/>
        </w:tabs>
        <w:ind w:left="1418" w:right="1418"/>
        <w:jc w:val="both"/>
        <w:rPr>
          <w:rFonts w:asciiTheme="majorBidi" w:hAnsiTheme="majorBidi" w:cstheme="majorBidi"/>
          <w:sz w:val="24"/>
          <w:szCs w:val="24"/>
        </w:rPr>
      </w:pPr>
      <w:r w:rsidRPr="009A30E5">
        <w:rPr>
          <w:rFonts w:asciiTheme="majorBidi" w:hAnsiTheme="majorBidi" w:cstheme="majorBidi"/>
          <w:sz w:val="24"/>
          <w:szCs w:val="24"/>
        </w:rPr>
        <w:tab/>
        <w:t>“İçinizden vefat edenlerin arkalarında bıraktıkları eşler dört ay on gün beklerler. Bekleme müddetlerini bitirdikleri vakit, kendileri hakkında yaptıkları meşru işlerde size bir günah yoktur.”</w:t>
      </w:r>
    </w:p>
    <w:p w:rsidR="002C37D2" w:rsidRPr="009A30E5" w:rsidRDefault="002C37D2" w:rsidP="002C37D2">
      <w:pPr>
        <w:tabs>
          <w:tab w:val="left" w:pos="709"/>
          <w:tab w:val="left" w:pos="1843"/>
        </w:tabs>
        <w:ind w:left="1418" w:right="1418"/>
        <w:jc w:val="both"/>
        <w:rPr>
          <w:rFonts w:asciiTheme="majorBidi" w:hAnsiTheme="majorBidi" w:cstheme="majorBidi"/>
          <w:sz w:val="24"/>
          <w:szCs w:val="24"/>
        </w:rPr>
      </w:pPr>
      <w:r w:rsidRPr="009A30E5">
        <w:rPr>
          <w:rFonts w:asciiTheme="majorBidi" w:hAnsiTheme="majorBidi" w:cstheme="majorBidi"/>
          <w:sz w:val="24"/>
          <w:szCs w:val="24"/>
        </w:rPr>
        <w:tab/>
        <w:t xml:space="preserve">Ayetin son kısmı, vefattan dolayı beklenen iddet süresinin, aynı zamanda bir tür matem süresi olduğunu göstermektedir. Kadının, kocasının vefatının ardından tutması gereken bu mateme </w:t>
      </w:r>
      <w:r w:rsidRPr="00F12B6D">
        <w:rPr>
          <w:rFonts w:asciiTheme="majorBidi" w:hAnsiTheme="majorBidi" w:cstheme="majorBidi"/>
          <w:i/>
          <w:iCs/>
          <w:sz w:val="24"/>
          <w:szCs w:val="24"/>
        </w:rPr>
        <w:t>hidâd</w:t>
      </w:r>
      <w:r w:rsidRPr="009A30E5">
        <w:rPr>
          <w:rFonts w:asciiTheme="majorBidi" w:hAnsiTheme="majorBidi" w:cstheme="majorBidi"/>
          <w:sz w:val="24"/>
          <w:szCs w:val="24"/>
        </w:rPr>
        <w:t xml:space="preserve"> veya </w:t>
      </w:r>
      <w:r w:rsidRPr="00F12B6D">
        <w:rPr>
          <w:rFonts w:asciiTheme="majorBidi" w:hAnsiTheme="majorBidi" w:cstheme="majorBidi"/>
          <w:i/>
          <w:iCs/>
          <w:sz w:val="24"/>
          <w:szCs w:val="24"/>
        </w:rPr>
        <w:t>ihdâd</w:t>
      </w:r>
      <w:r w:rsidRPr="009A30E5">
        <w:rPr>
          <w:rFonts w:asciiTheme="majorBidi" w:hAnsiTheme="majorBidi" w:cstheme="majorBidi"/>
          <w:sz w:val="24"/>
          <w:szCs w:val="24"/>
        </w:rPr>
        <w:t xml:space="preserve"> denir. Bu kelimeler, engel koymak ve sınır çekmek anlamına gelen “had” kelimesinden türetilmiştir. İhdâd, kadının sürme çekmek, koku sürünmek, ziynet takmak </w:t>
      </w:r>
      <w:r w:rsidRPr="009A30E5">
        <w:rPr>
          <w:rFonts w:asciiTheme="majorBidi" w:hAnsiTheme="majorBidi" w:cstheme="majorBidi"/>
          <w:sz w:val="24"/>
          <w:szCs w:val="24"/>
        </w:rPr>
        <w:lastRenderedPageBreak/>
        <w:t xml:space="preserve">gibi kocasının hatırasına saygısızlık olarak anlaşılabilecek davranışlardan uzak durması şeklindedir. </w:t>
      </w:r>
    </w:p>
    <w:p w:rsidR="002C37D2" w:rsidRPr="009A30E5" w:rsidRDefault="002C37D2" w:rsidP="002C37D2">
      <w:pPr>
        <w:tabs>
          <w:tab w:val="left" w:pos="709"/>
          <w:tab w:val="left" w:pos="1843"/>
        </w:tabs>
        <w:ind w:left="1418" w:right="1418"/>
        <w:jc w:val="both"/>
        <w:rPr>
          <w:rFonts w:asciiTheme="majorBidi" w:hAnsiTheme="majorBidi" w:cstheme="majorBidi"/>
          <w:sz w:val="24"/>
          <w:szCs w:val="24"/>
        </w:rPr>
      </w:pPr>
      <w:r w:rsidRPr="009A30E5">
        <w:rPr>
          <w:rFonts w:asciiTheme="majorBidi" w:hAnsiTheme="majorBidi" w:cstheme="majorBidi"/>
          <w:sz w:val="24"/>
          <w:szCs w:val="24"/>
        </w:rPr>
        <w:tab/>
        <w:t>İkinci olarak, menopoz vb. nedenlerle adet görmeyen kadın boşandığında üç ay iddet bekler. Bu süre Talâk suresi 4. ayette şu şekilde açıklanmaktadır:</w:t>
      </w:r>
    </w:p>
    <w:p w:rsidR="002C37D2" w:rsidRPr="00AE657F" w:rsidRDefault="002C37D2" w:rsidP="002C37D2">
      <w:pPr>
        <w:tabs>
          <w:tab w:val="left" w:pos="709"/>
          <w:tab w:val="left" w:pos="1843"/>
        </w:tabs>
        <w:bidi/>
        <w:ind w:left="1418" w:right="1418"/>
        <w:jc w:val="center"/>
        <w:rPr>
          <w:rFonts w:asciiTheme="majorBidi" w:hAnsiTheme="majorBidi" w:cs="Traditional Arabic"/>
          <w:sz w:val="28"/>
          <w:szCs w:val="28"/>
        </w:rPr>
      </w:pPr>
      <w:r w:rsidRPr="00AE657F">
        <w:rPr>
          <w:rFonts w:asciiTheme="majorBidi" w:hAnsiTheme="majorBidi" w:cs="Traditional Arabic"/>
          <w:sz w:val="28"/>
          <w:szCs w:val="28"/>
          <w:rtl/>
        </w:rPr>
        <w:t>وَاللَّائِي يَئِسْنَ مِنَ الْمَحِيضِ مِنْ نِسَائِكُمْ إِنِ ارْتَبْتُمْ فَعِدَّتُهُنَّ ثَلَاثَةُ أَشْهُرٍ وَاللَّائِي لَمْ يَحِضْنَ</w:t>
      </w:r>
    </w:p>
    <w:p w:rsidR="002C37D2" w:rsidRPr="009A30E5" w:rsidRDefault="002C37D2" w:rsidP="002C37D2">
      <w:pPr>
        <w:tabs>
          <w:tab w:val="left" w:pos="709"/>
          <w:tab w:val="left" w:pos="1843"/>
        </w:tabs>
        <w:ind w:left="1418" w:right="1418"/>
        <w:jc w:val="both"/>
        <w:rPr>
          <w:rFonts w:asciiTheme="majorBidi" w:hAnsiTheme="majorBidi" w:cstheme="majorBidi"/>
          <w:sz w:val="24"/>
          <w:szCs w:val="24"/>
        </w:rPr>
      </w:pPr>
      <w:r w:rsidRPr="009A30E5">
        <w:rPr>
          <w:rFonts w:asciiTheme="majorBidi" w:hAnsiTheme="majorBidi" w:cstheme="majorBidi"/>
          <w:sz w:val="24"/>
          <w:szCs w:val="24"/>
        </w:rPr>
        <w:tab/>
        <w:t>“Kadınlarınızdan âdetten kesilmiş olanlarla, henüz âdet görmeyenler hususunda tereddüt ederseniz, onların bekleme süresi üç aydır.”</w:t>
      </w:r>
    </w:p>
    <w:p w:rsidR="002C37D2" w:rsidRPr="009A30E5" w:rsidRDefault="002C37D2" w:rsidP="002C37D2">
      <w:pPr>
        <w:pStyle w:val="ListeParagraf"/>
        <w:numPr>
          <w:ilvl w:val="0"/>
          <w:numId w:val="10"/>
        </w:numPr>
        <w:tabs>
          <w:tab w:val="left" w:pos="993"/>
          <w:tab w:val="left" w:pos="1843"/>
        </w:tabs>
        <w:spacing w:after="0"/>
        <w:ind w:left="1418" w:right="1418" w:hanging="11"/>
        <w:jc w:val="both"/>
        <w:rPr>
          <w:rFonts w:asciiTheme="majorBidi" w:hAnsiTheme="majorBidi" w:cstheme="majorBidi"/>
          <w:b/>
          <w:bCs/>
          <w:sz w:val="24"/>
          <w:szCs w:val="24"/>
        </w:rPr>
      </w:pPr>
      <w:r w:rsidRPr="009A30E5">
        <w:rPr>
          <w:rFonts w:asciiTheme="majorBidi" w:hAnsiTheme="majorBidi" w:cstheme="majorBidi"/>
          <w:b/>
          <w:bCs/>
          <w:sz w:val="24"/>
          <w:szCs w:val="24"/>
        </w:rPr>
        <w:t>İddetin Doğumla Tamamlanması</w:t>
      </w:r>
    </w:p>
    <w:p w:rsidR="002C37D2" w:rsidRPr="009A30E5" w:rsidRDefault="002C37D2" w:rsidP="002C37D2">
      <w:pPr>
        <w:tabs>
          <w:tab w:val="left" w:pos="709"/>
          <w:tab w:val="left" w:pos="1843"/>
        </w:tabs>
        <w:ind w:left="1418" w:right="1418"/>
        <w:jc w:val="both"/>
        <w:rPr>
          <w:rFonts w:asciiTheme="majorBidi" w:hAnsiTheme="majorBidi" w:cstheme="majorBidi"/>
          <w:sz w:val="24"/>
          <w:szCs w:val="24"/>
        </w:rPr>
      </w:pPr>
      <w:r w:rsidRPr="009A30E5">
        <w:rPr>
          <w:rFonts w:asciiTheme="majorBidi" w:hAnsiTheme="majorBidi" w:cstheme="majorBidi"/>
          <w:sz w:val="24"/>
          <w:szCs w:val="24"/>
        </w:rPr>
        <w:tab/>
        <w:t>Hamile bir kadın, her ne şekilde olursa olsun, eşinden ayrıldığında doğum yapıncaya kadar iddet bekler.  Zirâ Talâk suresi 4. ayette şöyle buyrulmaktadır:</w:t>
      </w:r>
    </w:p>
    <w:p w:rsidR="002C37D2" w:rsidRPr="00AE657F" w:rsidRDefault="002C37D2" w:rsidP="002C37D2">
      <w:pPr>
        <w:tabs>
          <w:tab w:val="left" w:pos="709"/>
          <w:tab w:val="left" w:pos="1843"/>
        </w:tabs>
        <w:bidi/>
        <w:ind w:left="1418" w:right="1418"/>
        <w:jc w:val="center"/>
        <w:rPr>
          <w:rFonts w:asciiTheme="majorBidi" w:hAnsiTheme="majorBidi" w:cs="Traditional Arabic"/>
          <w:sz w:val="28"/>
          <w:szCs w:val="28"/>
        </w:rPr>
      </w:pPr>
      <w:r>
        <w:rPr>
          <w:rFonts w:asciiTheme="majorBidi" w:hAnsiTheme="majorBidi" w:cs="Traditional Arabic"/>
          <w:sz w:val="28"/>
          <w:szCs w:val="28"/>
          <w:rtl/>
        </w:rPr>
        <w:t>وَأُولَاتُ ا</w:t>
      </w:r>
      <w:r>
        <w:rPr>
          <w:rFonts w:asciiTheme="majorBidi" w:hAnsiTheme="majorBidi" w:cs="Traditional Arabic" w:hint="cs"/>
          <w:sz w:val="28"/>
          <w:szCs w:val="28"/>
          <w:rtl/>
        </w:rPr>
        <w:t>لأ</w:t>
      </w:r>
      <w:r w:rsidRPr="00AE657F">
        <w:rPr>
          <w:rFonts w:asciiTheme="majorBidi" w:hAnsiTheme="majorBidi" w:cs="Traditional Arabic"/>
          <w:sz w:val="28"/>
          <w:szCs w:val="28"/>
          <w:rtl/>
        </w:rPr>
        <w:t>َحْمَالِ أَجَلُهُنَّ أَنْ يَضَعْنَ حَمْلَهُنَّ</w:t>
      </w:r>
    </w:p>
    <w:p w:rsidR="002C37D2" w:rsidRPr="009A30E5" w:rsidRDefault="002C37D2" w:rsidP="002C37D2">
      <w:pPr>
        <w:tabs>
          <w:tab w:val="left" w:pos="709"/>
          <w:tab w:val="left" w:pos="1843"/>
        </w:tabs>
        <w:ind w:left="1418" w:right="1418"/>
        <w:jc w:val="both"/>
        <w:rPr>
          <w:rFonts w:asciiTheme="majorBidi" w:hAnsiTheme="majorBidi" w:cstheme="majorBidi"/>
          <w:sz w:val="24"/>
          <w:szCs w:val="24"/>
        </w:rPr>
      </w:pPr>
      <w:r w:rsidRPr="009A30E5">
        <w:rPr>
          <w:rFonts w:asciiTheme="majorBidi" w:hAnsiTheme="majorBidi" w:cstheme="majorBidi"/>
          <w:sz w:val="24"/>
          <w:szCs w:val="24"/>
        </w:rPr>
        <w:tab/>
        <w:t xml:space="preserve">“Hamile olanların bekleme süresi ise, doğum yapmalarıyla sona erer.” </w:t>
      </w:r>
    </w:p>
    <w:p w:rsidR="002C37D2" w:rsidRPr="009A30E5" w:rsidRDefault="002C37D2" w:rsidP="002C37D2">
      <w:pPr>
        <w:tabs>
          <w:tab w:val="left" w:pos="709"/>
          <w:tab w:val="left" w:pos="1843"/>
        </w:tabs>
        <w:ind w:left="1418" w:right="1418"/>
        <w:jc w:val="both"/>
        <w:rPr>
          <w:rFonts w:asciiTheme="majorBidi" w:hAnsiTheme="majorBidi" w:cstheme="majorBidi"/>
          <w:sz w:val="24"/>
          <w:szCs w:val="24"/>
        </w:rPr>
      </w:pPr>
      <w:r w:rsidRPr="009A30E5">
        <w:rPr>
          <w:rFonts w:asciiTheme="majorBidi" w:hAnsiTheme="majorBidi" w:cstheme="majorBidi"/>
          <w:sz w:val="24"/>
          <w:szCs w:val="24"/>
        </w:rPr>
        <w:tab/>
        <w:t xml:space="preserve">Talâk, muhâlaa, tefrîk vb şekillerde gerçekleşen ayrılıklardan sonra hamile kadının bekleme süresinin doğumla birlikte sona erdiği konusunda icmâ vardır. Ancak evliliğin kocanın vefatından dolayı sona ermesi halinde hamile kadının ne kadar iddet beklemesi gerektiği konusunda farklı görüşler ileri sürülebilmiştir. Bu konuda cumhûr, vefat durumunda kadının iddetinin doğumla birlikte sona ereceği kanaatindedir. Hz. Alî ve İbn Abbâs ise </w:t>
      </w:r>
      <w:r>
        <w:rPr>
          <w:rFonts w:asciiTheme="majorBidi" w:hAnsiTheme="majorBidi" w:cstheme="majorBidi"/>
          <w:sz w:val="24"/>
          <w:szCs w:val="24"/>
        </w:rPr>
        <w:t>bu ikisinden daha geç sona eren</w:t>
      </w:r>
      <w:r>
        <w:rPr>
          <w:rFonts w:asciiTheme="majorBidi" w:hAnsiTheme="majorBidi" w:cstheme="majorBidi" w:hint="cs"/>
          <w:sz w:val="24"/>
          <w:szCs w:val="24"/>
          <w:rtl/>
        </w:rPr>
        <w:t xml:space="preserve"> </w:t>
      </w:r>
      <w:r w:rsidRPr="009A30E5">
        <w:rPr>
          <w:rFonts w:asciiTheme="majorBidi" w:hAnsiTheme="majorBidi" w:cstheme="majorBidi"/>
          <w:sz w:val="24"/>
          <w:szCs w:val="24"/>
        </w:rPr>
        <w:t>iddet süre</w:t>
      </w:r>
      <w:r>
        <w:rPr>
          <w:rFonts w:asciiTheme="majorBidi" w:hAnsiTheme="majorBidi" w:cstheme="majorBidi"/>
          <w:sz w:val="24"/>
          <w:szCs w:val="24"/>
        </w:rPr>
        <w:t xml:space="preserve">sinin esas alınması </w:t>
      </w:r>
      <w:r w:rsidRPr="009A30E5">
        <w:rPr>
          <w:rFonts w:asciiTheme="majorBidi" w:hAnsiTheme="majorBidi" w:cstheme="majorBidi"/>
          <w:sz w:val="24"/>
          <w:szCs w:val="24"/>
        </w:rPr>
        <w:t xml:space="preserve">gerektiği görüşündedir. Buna göre </w:t>
      </w:r>
      <w:r>
        <w:rPr>
          <w:rFonts w:asciiTheme="majorBidi" w:hAnsiTheme="majorBidi" w:cstheme="majorBidi"/>
          <w:sz w:val="24"/>
          <w:szCs w:val="24"/>
        </w:rPr>
        <w:t xml:space="preserve">örneğin </w:t>
      </w:r>
      <w:r w:rsidRPr="009A30E5">
        <w:rPr>
          <w:rFonts w:asciiTheme="majorBidi" w:hAnsiTheme="majorBidi" w:cstheme="majorBidi"/>
          <w:sz w:val="24"/>
          <w:szCs w:val="24"/>
        </w:rPr>
        <w:t xml:space="preserve">kocası vefat ettiğinde sekiz </w:t>
      </w:r>
      <w:r w:rsidRPr="009A30E5">
        <w:rPr>
          <w:rFonts w:asciiTheme="majorBidi" w:hAnsiTheme="majorBidi" w:cstheme="majorBidi"/>
          <w:sz w:val="24"/>
          <w:szCs w:val="24"/>
        </w:rPr>
        <w:lastRenderedPageBreak/>
        <w:t>aylık hamile olan bir kadının iddeti</w:t>
      </w:r>
      <w:r>
        <w:rPr>
          <w:rFonts w:asciiTheme="majorBidi" w:hAnsiTheme="majorBidi" w:cstheme="majorBidi"/>
          <w:sz w:val="24"/>
          <w:szCs w:val="24"/>
        </w:rPr>
        <w:t>,</w:t>
      </w:r>
      <w:r w:rsidRPr="009A30E5">
        <w:rPr>
          <w:rFonts w:asciiTheme="majorBidi" w:hAnsiTheme="majorBidi" w:cstheme="majorBidi"/>
          <w:sz w:val="24"/>
          <w:szCs w:val="24"/>
        </w:rPr>
        <w:t xml:space="preserve"> doğumla birlikte sona ermemektedir. Bu kadın dört ay on gün beklemelidir. Çünkü diğer türlü iddet süresi dört ay on günden daha kısa olmaktadır.  </w:t>
      </w:r>
    </w:p>
    <w:p w:rsidR="002C37D2" w:rsidRPr="009A30E5" w:rsidRDefault="002C37D2" w:rsidP="002C37D2">
      <w:pPr>
        <w:tabs>
          <w:tab w:val="left" w:pos="709"/>
          <w:tab w:val="left" w:pos="1843"/>
        </w:tabs>
        <w:ind w:left="1418" w:right="1418"/>
        <w:jc w:val="both"/>
        <w:rPr>
          <w:rFonts w:asciiTheme="majorBidi" w:hAnsiTheme="majorBidi" w:cstheme="majorBidi"/>
          <w:sz w:val="24"/>
          <w:szCs w:val="24"/>
        </w:rPr>
      </w:pPr>
      <w:r w:rsidRPr="009A30E5">
        <w:rPr>
          <w:rFonts w:asciiTheme="majorBidi" w:hAnsiTheme="majorBidi" w:cstheme="majorBidi"/>
          <w:sz w:val="24"/>
          <w:szCs w:val="24"/>
        </w:rPr>
        <w:tab/>
        <w:t xml:space="preserve">Cumhûrun bu konuda ileri sürdüğü delil “hamile olanların bekleme süresi ise, doğum yapmalarıyla sona erer” (65.Talâk, 4) ayetinin umumîliğidir. Buradan anlaşılan, her ne şekilde olursa olsun hamileyken evliliği sona eren kadınların doğumla birlikte iddetlerinin tamamlandığıdır.  </w:t>
      </w:r>
    </w:p>
    <w:p w:rsidR="00D93C16" w:rsidRPr="002C37D2" w:rsidRDefault="002C37D2" w:rsidP="002C37D2"/>
    <w:sectPr w:rsidR="00D93C16" w:rsidRPr="002C37D2" w:rsidSect="00FE5E3D">
      <w:pgSz w:w="9240" w:h="13663"/>
      <w:pgMar w:top="1237" w:right="1141" w:bottom="1440" w:left="1300" w:header="0" w:footer="0" w:gutter="0"/>
      <w:cols w:space="0" w:equalWidth="0">
        <w:col w:w="6800"/>
      </w:cols>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Traditional Arabic">
    <w:panose1 w:val="02020603050405020304"/>
    <w:charset w:val="B2"/>
    <w:family w:val="auto"/>
    <w:pitch w:val="variable"/>
    <w:sig w:usb0="00002001" w:usb1="00000000" w:usb2="00000000" w:usb3="00000000" w:csb0="00000040"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hybridMultilevel"/>
    <w:tmpl w:val="2AE8944A"/>
    <w:lvl w:ilvl="0" w:tplc="FFFFFFFF">
      <w:start w:val="11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D"/>
    <w:multiLevelType w:val="hybridMultilevel"/>
    <w:tmpl w:val="3F2DBA30"/>
    <w:lvl w:ilvl="0" w:tplc="FFFFFFFF">
      <w:start w:val="60"/>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E"/>
    <w:multiLevelType w:val="hybridMultilevel"/>
    <w:tmpl w:val="7C83E458"/>
    <w:lvl w:ilvl="0" w:tplc="FFFFFFFF">
      <w:start w:val="68"/>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F"/>
    <w:multiLevelType w:val="hybridMultilevel"/>
    <w:tmpl w:val="257130A2"/>
    <w:lvl w:ilvl="0" w:tplc="FFFFFFFF">
      <w:start w:val="7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16"/>
    <w:multiLevelType w:val="hybridMultilevel"/>
    <w:tmpl w:val="721DA316"/>
    <w:lvl w:ilvl="0" w:tplc="FFFFFFFF">
      <w:start w:val="13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328965E3"/>
    <w:multiLevelType w:val="hybridMultilevel"/>
    <w:tmpl w:val="2368B312"/>
    <w:lvl w:ilvl="0" w:tplc="69EE392C">
      <w:start w:val="1"/>
      <w:numFmt w:val="decimal"/>
      <w:lvlText w:val="%1."/>
      <w:lvlJc w:val="left"/>
      <w:pPr>
        <w:ind w:left="2138" w:hanging="360"/>
      </w:pPr>
      <w:rPr>
        <w:rFonts w:hint="default"/>
        <w:b/>
        <w:bCs/>
      </w:rPr>
    </w:lvl>
    <w:lvl w:ilvl="1" w:tplc="041F0019">
      <w:start w:val="1"/>
      <w:numFmt w:val="lowerLetter"/>
      <w:lvlText w:val="%2."/>
      <w:lvlJc w:val="left"/>
      <w:pPr>
        <w:ind w:left="2858" w:hanging="360"/>
      </w:pPr>
    </w:lvl>
    <w:lvl w:ilvl="2" w:tplc="041F001B" w:tentative="1">
      <w:start w:val="1"/>
      <w:numFmt w:val="lowerRoman"/>
      <w:lvlText w:val="%3."/>
      <w:lvlJc w:val="right"/>
      <w:pPr>
        <w:ind w:left="3578" w:hanging="180"/>
      </w:pPr>
    </w:lvl>
    <w:lvl w:ilvl="3" w:tplc="041F000F" w:tentative="1">
      <w:start w:val="1"/>
      <w:numFmt w:val="decimal"/>
      <w:lvlText w:val="%4."/>
      <w:lvlJc w:val="left"/>
      <w:pPr>
        <w:ind w:left="4298" w:hanging="360"/>
      </w:pPr>
    </w:lvl>
    <w:lvl w:ilvl="4" w:tplc="041F0019" w:tentative="1">
      <w:start w:val="1"/>
      <w:numFmt w:val="lowerLetter"/>
      <w:lvlText w:val="%5."/>
      <w:lvlJc w:val="left"/>
      <w:pPr>
        <w:ind w:left="5018" w:hanging="360"/>
      </w:pPr>
    </w:lvl>
    <w:lvl w:ilvl="5" w:tplc="041F001B" w:tentative="1">
      <w:start w:val="1"/>
      <w:numFmt w:val="lowerRoman"/>
      <w:lvlText w:val="%6."/>
      <w:lvlJc w:val="right"/>
      <w:pPr>
        <w:ind w:left="5738" w:hanging="180"/>
      </w:pPr>
    </w:lvl>
    <w:lvl w:ilvl="6" w:tplc="041F000F" w:tentative="1">
      <w:start w:val="1"/>
      <w:numFmt w:val="decimal"/>
      <w:lvlText w:val="%7."/>
      <w:lvlJc w:val="left"/>
      <w:pPr>
        <w:ind w:left="6458" w:hanging="360"/>
      </w:pPr>
    </w:lvl>
    <w:lvl w:ilvl="7" w:tplc="041F0019" w:tentative="1">
      <w:start w:val="1"/>
      <w:numFmt w:val="lowerLetter"/>
      <w:lvlText w:val="%8."/>
      <w:lvlJc w:val="left"/>
      <w:pPr>
        <w:ind w:left="7178" w:hanging="360"/>
      </w:pPr>
    </w:lvl>
    <w:lvl w:ilvl="8" w:tplc="041F001B" w:tentative="1">
      <w:start w:val="1"/>
      <w:numFmt w:val="lowerRoman"/>
      <w:lvlText w:val="%9."/>
      <w:lvlJc w:val="right"/>
      <w:pPr>
        <w:ind w:left="7898" w:hanging="180"/>
      </w:pPr>
    </w:lvl>
  </w:abstractNum>
  <w:abstractNum w:abstractNumId="6">
    <w:nsid w:val="382B172A"/>
    <w:multiLevelType w:val="hybridMultilevel"/>
    <w:tmpl w:val="655C1682"/>
    <w:lvl w:ilvl="0" w:tplc="EE6A0594">
      <w:start w:val="1"/>
      <w:numFmt w:val="decimal"/>
      <w:lvlText w:val="%1."/>
      <w:lvlJc w:val="left"/>
      <w:pPr>
        <w:ind w:left="720"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3A481CDA"/>
    <w:multiLevelType w:val="hybridMultilevel"/>
    <w:tmpl w:val="5E0683B0"/>
    <w:lvl w:ilvl="0" w:tplc="B7605070">
      <w:start w:val="1"/>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8">
    <w:nsid w:val="44F944A6"/>
    <w:multiLevelType w:val="hybridMultilevel"/>
    <w:tmpl w:val="062E66DE"/>
    <w:lvl w:ilvl="0" w:tplc="F7A2A276">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745F3C07"/>
    <w:multiLevelType w:val="hybridMultilevel"/>
    <w:tmpl w:val="38100F70"/>
    <w:lvl w:ilvl="0" w:tplc="38BCD678">
      <w:start w:val="1"/>
      <w:numFmt w:val="upperLetter"/>
      <w:lvlText w:val="%1."/>
      <w:lvlJc w:val="left"/>
      <w:pPr>
        <w:ind w:left="1778" w:hanging="360"/>
      </w:pPr>
      <w:rPr>
        <w:rFonts w:hint="default"/>
      </w:rPr>
    </w:lvl>
    <w:lvl w:ilvl="1" w:tplc="041F0019" w:tentative="1">
      <w:start w:val="1"/>
      <w:numFmt w:val="lowerLetter"/>
      <w:lvlText w:val="%2."/>
      <w:lvlJc w:val="left"/>
      <w:pPr>
        <w:ind w:left="2498" w:hanging="360"/>
      </w:pPr>
    </w:lvl>
    <w:lvl w:ilvl="2" w:tplc="041F001B" w:tentative="1">
      <w:start w:val="1"/>
      <w:numFmt w:val="lowerRoman"/>
      <w:lvlText w:val="%3."/>
      <w:lvlJc w:val="right"/>
      <w:pPr>
        <w:ind w:left="3218" w:hanging="180"/>
      </w:pPr>
    </w:lvl>
    <w:lvl w:ilvl="3" w:tplc="041F000F" w:tentative="1">
      <w:start w:val="1"/>
      <w:numFmt w:val="decimal"/>
      <w:lvlText w:val="%4."/>
      <w:lvlJc w:val="left"/>
      <w:pPr>
        <w:ind w:left="3938" w:hanging="360"/>
      </w:pPr>
    </w:lvl>
    <w:lvl w:ilvl="4" w:tplc="041F0019" w:tentative="1">
      <w:start w:val="1"/>
      <w:numFmt w:val="lowerLetter"/>
      <w:lvlText w:val="%5."/>
      <w:lvlJc w:val="left"/>
      <w:pPr>
        <w:ind w:left="4658" w:hanging="360"/>
      </w:pPr>
    </w:lvl>
    <w:lvl w:ilvl="5" w:tplc="041F001B" w:tentative="1">
      <w:start w:val="1"/>
      <w:numFmt w:val="lowerRoman"/>
      <w:lvlText w:val="%6."/>
      <w:lvlJc w:val="right"/>
      <w:pPr>
        <w:ind w:left="5378" w:hanging="180"/>
      </w:pPr>
    </w:lvl>
    <w:lvl w:ilvl="6" w:tplc="041F000F" w:tentative="1">
      <w:start w:val="1"/>
      <w:numFmt w:val="decimal"/>
      <w:lvlText w:val="%7."/>
      <w:lvlJc w:val="left"/>
      <w:pPr>
        <w:ind w:left="6098" w:hanging="360"/>
      </w:pPr>
    </w:lvl>
    <w:lvl w:ilvl="7" w:tplc="041F0019" w:tentative="1">
      <w:start w:val="1"/>
      <w:numFmt w:val="lowerLetter"/>
      <w:lvlText w:val="%8."/>
      <w:lvlJc w:val="left"/>
      <w:pPr>
        <w:ind w:left="6818" w:hanging="360"/>
      </w:pPr>
    </w:lvl>
    <w:lvl w:ilvl="8" w:tplc="041F001B" w:tentative="1">
      <w:start w:val="1"/>
      <w:numFmt w:val="lowerRoman"/>
      <w:lvlText w:val="%9."/>
      <w:lvlJc w:val="right"/>
      <w:pPr>
        <w:ind w:left="7538" w:hanging="180"/>
      </w:pPr>
    </w:lvl>
  </w:abstractNum>
  <w:num w:numId="1">
    <w:abstractNumId w:val="1"/>
  </w:num>
  <w:num w:numId="2">
    <w:abstractNumId w:val="2"/>
  </w:num>
  <w:num w:numId="3">
    <w:abstractNumId w:val="3"/>
  </w:num>
  <w:num w:numId="4">
    <w:abstractNumId w:val="4"/>
  </w:num>
  <w:num w:numId="5">
    <w:abstractNumId w:val="0"/>
  </w:num>
  <w:num w:numId="6">
    <w:abstractNumId w:val="9"/>
  </w:num>
  <w:num w:numId="7">
    <w:abstractNumId w:val="5"/>
  </w:num>
  <w:num w:numId="8">
    <w:abstractNumId w:val="8"/>
  </w:num>
  <w:num w:numId="9">
    <w:abstractNumId w:val="7"/>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F22112"/>
    <w:rsid w:val="00033213"/>
    <w:rsid w:val="002C37D2"/>
    <w:rsid w:val="00354863"/>
    <w:rsid w:val="00402397"/>
    <w:rsid w:val="004F2763"/>
    <w:rsid w:val="00534153"/>
    <w:rsid w:val="00680C6B"/>
    <w:rsid w:val="006B5A66"/>
    <w:rsid w:val="00966111"/>
    <w:rsid w:val="00974306"/>
    <w:rsid w:val="00A3705A"/>
    <w:rsid w:val="00EC6603"/>
    <w:rsid w:val="00F22112"/>
    <w:rsid w:val="00FE5E3D"/>
  </w:rsids>
  <m:mathPr>
    <m:mathFont m:val="Cambria Math"/>
    <m:brkBin m:val="before"/>
    <m:brkBinSub m:val="--"/>
    <m:smallFrac m:val="off"/>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ajorBidi" w:eastAsiaTheme="minorHAnsi" w:hAnsiTheme="majorBidi" w:cstheme="majorBidi"/>
        <w:sz w:val="24"/>
        <w:szCs w:val="24"/>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2112"/>
    <w:pPr>
      <w:spacing w:after="0" w:line="240" w:lineRule="auto"/>
    </w:pPr>
    <w:rPr>
      <w:rFonts w:ascii="Calibri" w:eastAsia="Calibri" w:hAnsi="Calibri" w:cs="Arial"/>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A3705A"/>
    <w:pPr>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1093</Words>
  <Characters>6233</Characters>
  <Application>Microsoft Office Word</Application>
  <DocSecurity>0</DocSecurity>
  <Lines>51</Lines>
  <Paragraphs>14</Paragraphs>
  <ScaleCrop>false</ScaleCrop>
  <Company/>
  <LinksUpToDate>false</LinksUpToDate>
  <CharactersWithSpaces>7312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Nermin</dc:creator>
  <cp:keywords/>
  <dc:description/>
  <cp:lastModifiedBy>Nermin</cp:lastModifiedBy>
  <cp:revision>6</cp:revision>
  <dcterms:created xsi:type="dcterms:W3CDTF">2020-07-17T16:24:00Z</dcterms:created>
  <dcterms:modified xsi:type="dcterms:W3CDTF">2020-07-17T21:26:00Z</dcterms:modified>
</cp:coreProperties>
</file>