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43" w:rsidRDefault="00675843" w:rsidP="00675843">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İddet kelimesi, </w:t>
      </w:r>
      <w:r>
        <w:rPr>
          <w:rFonts w:asciiTheme="majorBidi" w:hAnsiTheme="majorBidi" w:cstheme="majorBidi"/>
          <w:sz w:val="24"/>
          <w:szCs w:val="24"/>
        </w:rPr>
        <w:t>Arapça</w:t>
      </w:r>
      <w:r w:rsidRPr="009A30E5">
        <w:rPr>
          <w:rFonts w:asciiTheme="majorBidi" w:hAnsiTheme="majorBidi" w:cstheme="majorBidi"/>
          <w:sz w:val="24"/>
          <w:szCs w:val="24"/>
        </w:rPr>
        <w:t xml:space="preserve">da saymak anlamına gelmektedir. Bir kavram olarak iddet, bir kadının, evliliği sona erdikten sonra başka bir kimse ile evlenmesinin helal olabilmesi için beklemesi gereken süreye denir. İddet beklemek farzdır. Evliliğin sona eriş şekline göre kadının beklemesi gereken iddet </w:t>
      </w:r>
      <w:r>
        <w:rPr>
          <w:rFonts w:asciiTheme="majorBidi" w:hAnsiTheme="majorBidi" w:cstheme="majorBidi"/>
          <w:sz w:val="24"/>
          <w:szCs w:val="24"/>
        </w:rPr>
        <w:t xml:space="preserve">süreleri de </w:t>
      </w:r>
      <w:r w:rsidRPr="009A30E5">
        <w:rPr>
          <w:rFonts w:asciiTheme="majorBidi" w:hAnsiTheme="majorBidi" w:cstheme="majorBidi"/>
          <w:sz w:val="24"/>
          <w:szCs w:val="24"/>
        </w:rPr>
        <w:t xml:space="preserve">değişmektedir. </w:t>
      </w:r>
    </w:p>
    <w:p w:rsidR="00675843" w:rsidRPr="009A30E5" w:rsidRDefault="00675843" w:rsidP="00675843">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 xml:space="preserve">Nikah akdi gerçekleştikten sonra, kadın kocası ile cinsel birliktelik yaşamadan boşanmış ise yeni bir evlilik yapabilmesi için iddet beklemesine gerek yoktur. Bu konuda icma vardır. Çünkü bu konudaki ayet son derece açıktır: </w:t>
      </w:r>
    </w:p>
    <w:p w:rsidR="00675843" w:rsidRPr="00F12B6D" w:rsidRDefault="00675843" w:rsidP="00675843">
      <w:pPr>
        <w:bidi/>
        <w:ind w:left="1418" w:right="1418" w:firstLine="141"/>
        <w:jc w:val="center"/>
        <w:rPr>
          <w:rFonts w:asciiTheme="majorBidi" w:hAnsiTheme="majorBidi" w:cstheme="majorBidi"/>
          <w:sz w:val="28"/>
          <w:szCs w:val="28"/>
        </w:rPr>
      </w:pPr>
      <w:r w:rsidRPr="00F12B6D">
        <w:rPr>
          <w:rFonts w:asciiTheme="majorBidi" w:hAnsiTheme="majorBidi" w:cstheme="majorBidi"/>
          <w:sz w:val="28"/>
          <w:szCs w:val="28"/>
          <w:rtl/>
        </w:rPr>
        <w:t>يَا أَيُّهَا الَّذِينَ آمَنُوا إِذَا نَكَحْتُمُ الْمُؤْمِنَاتِ ثُمَّ طَلَّقْتُمُوهُنَّ مِنْ قَبْلِ أَنْ تَمَسُّوهُنَّ فَمَا لَكُمْ عَلَيْهِنَّ مِنْ عِدَّةٍ تَعْتَدُّونَهَا</w:t>
      </w:r>
    </w:p>
    <w:p w:rsidR="00675843" w:rsidRPr="009A30E5" w:rsidRDefault="00675843" w:rsidP="00675843">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“Ey inananlar, mümin kadınlarla nikahlanıp temasta bulunmadan onları boşadığınızda, artık onlar için iddet saymanıza lüzum yoktur.” (33. Ahzâb, 49.)</w:t>
      </w:r>
    </w:p>
    <w:p w:rsidR="00675843" w:rsidRPr="009A30E5" w:rsidRDefault="00675843" w:rsidP="00675843">
      <w:pPr>
        <w:ind w:left="1418" w:right="1418" w:firstLine="708"/>
        <w:jc w:val="both"/>
        <w:rPr>
          <w:rFonts w:asciiTheme="majorBidi" w:hAnsiTheme="majorBidi" w:cstheme="majorBidi"/>
          <w:sz w:val="24"/>
          <w:szCs w:val="24"/>
        </w:rPr>
      </w:pPr>
      <w:r w:rsidRPr="009A30E5">
        <w:rPr>
          <w:rFonts w:asciiTheme="majorBidi" w:hAnsiTheme="majorBidi" w:cstheme="majorBidi"/>
          <w:sz w:val="24"/>
          <w:szCs w:val="24"/>
        </w:rPr>
        <w:t>İddet, cinsel birliktelik yaşanan bir evlilikten dolayı gerekli olmaktadır. İddet üç şekilde tamamlanır.</w:t>
      </w:r>
    </w:p>
    <w:p w:rsidR="00675843" w:rsidRPr="009A30E5" w:rsidRDefault="00675843" w:rsidP="00675843">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Pr>
          <w:rFonts w:asciiTheme="majorBidi" w:hAnsiTheme="majorBidi" w:cstheme="majorBidi"/>
          <w:b/>
          <w:bCs/>
          <w:sz w:val="24"/>
          <w:szCs w:val="24"/>
        </w:rPr>
        <w:t>İddetin Hay</w:t>
      </w:r>
      <w:r w:rsidRPr="009A30E5">
        <w:rPr>
          <w:rFonts w:asciiTheme="majorBidi" w:hAnsiTheme="majorBidi" w:cstheme="majorBidi"/>
          <w:b/>
          <w:bCs/>
          <w:sz w:val="24"/>
          <w:szCs w:val="24"/>
        </w:rPr>
        <w:t>z</w:t>
      </w:r>
      <w:r>
        <w:rPr>
          <w:rFonts w:asciiTheme="majorBidi" w:hAnsiTheme="majorBidi" w:cstheme="majorBidi"/>
          <w:b/>
          <w:bCs/>
          <w:sz w:val="24"/>
          <w:szCs w:val="24"/>
        </w:rPr>
        <w:t>a</w:t>
      </w:r>
      <w:r w:rsidRPr="009A30E5">
        <w:rPr>
          <w:rFonts w:asciiTheme="majorBidi" w:hAnsiTheme="majorBidi" w:cstheme="majorBidi"/>
          <w:b/>
          <w:bCs/>
          <w:sz w:val="24"/>
          <w:szCs w:val="24"/>
        </w:rPr>
        <w:t xml:space="preserve"> Göre Tamamlanması</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Vefat nedeniyle olmayan boşanma ve ayrılıklarda</w:t>
      </w:r>
      <w:r>
        <w:rPr>
          <w:rFonts w:asciiTheme="majorBidi" w:hAnsiTheme="majorBidi" w:cstheme="majorBidi"/>
          <w:sz w:val="24"/>
          <w:szCs w:val="24"/>
        </w:rPr>
        <w:t>,</w:t>
      </w:r>
      <w:r w:rsidRPr="009A30E5">
        <w:rPr>
          <w:rFonts w:asciiTheme="majorBidi" w:hAnsiTheme="majorBidi" w:cstheme="majorBidi"/>
          <w:sz w:val="24"/>
          <w:szCs w:val="24"/>
        </w:rPr>
        <w:t xml:space="preserve"> hayız gören kadın Hanefî mezhebine göre üç adet süresi beklemelidir. Onlar </w:t>
      </w:r>
      <w:r w:rsidRPr="00F12B6D">
        <w:rPr>
          <w:rFonts w:asciiTheme="majorBidi" w:hAnsiTheme="majorBidi" w:cstheme="majorBidi"/>
          <w:sz w:val="28"/>
          <w:szCs w:val="28"/>
          <w:rtl/>
        </w:rPr>
        <w:t>وَالْمُطَلَّقَاتُ يَتَرَبَّصْنَ بِأَنفُسِهِنَّ ثَلاَثَةَ قُرُوَءٍ</w:t>
      </w:r>
      <w:r w:rsidRPr="00F12B6D">
        <w:rPr>
          <w:rFonts w:asciiTheme="majorBidi" w:hAnsiTheme="majorBidi" w:cstheme="majorBidi"/>
          <w:sz w:val="28"/>
          <w:szCs w:val="28"/>
        </w:rPr>
        <w:t xml:space="preserve"> </w:t>
      </w:r>
      <w:r w:rsidRPr="009A30E5">
        <w:rPr>
          <w:rFonts w:asciiTheme="majorBidi" w:hAnsiTheme="majorBidi" w:cstheme="majorBidi"/>
          <w:sz w:val="24"/>
          <w:szCs w:val="24"/>
        </w:rPr>
        <w:t>ayetinde geçen kurû (</w:t>
      </w:r>
      <w:r w:rsidRPr="009A30E5">
        <w:rPr>
          <w:rFonts w:asciiTheme="majorBidi" w:hAnsiTheme="majorBidi" w:cstheme="majorBidi"/>
          <w:sz w:val="24"/>
          <w:szCs w:val="24"/>
          <w:rtl/>
        </w:rPr>
        <w:t>قُرُوَءٍ</w:t>
      </w:r>
      <w:r w:rsidRPr="009A30E5">
        <w:rPr>
          <w:rFonts w:asciiTheme="majorBidi" w:hAnsiTheme="majorBidi" w:cstheme="majorBidi"/>
          <w:sz w:val="24"/>
          <w:szCs w:val="24"/>
        </w:rPr>
        <w:t xml:space="preserve">) lafzının tekili olan ”kur’” kelimesinin “hayız” anlamına geldiği kanaatindedirler. Buna göre iddet süresi üç hayzın görülmesi ile tamamlanır. Diğer üç mezhep ise “kur’” lafzının hayzı değil de iki hayız arasındaki temizlik süresini ifade ettiğini düşünmektedir. Bu yaklaşıma göre iddet süresi, üçüncü hayzın görülmesiyle değil bitmesiyle sona ermektedir. </w:t>
      </w:r>
    </w:p>
    <w:p w:rsidR="00675843" w:rsidRPr="009A30E5" w:rsidRDefault="00675843" w:rsidP="00675843">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İddetin Belirli bir Süreyle Tamamlanması</w:t>
      </w:r>
    </w:p>
    <w:p w:rsidR="00675843" w:rsidRPr="00F12B6D" w:rsidRDefault="00675843" w:rsidP="00675843">
      <w:pPr>
        <w:tabs>
          <w:tab w:val="left" w:pos="709"/>
          <w:tab w:val="left" w:pos="1843"/>
        </w:tabs>
        <w:ind w:left="1418" w:right="1418"/>
        <w:jc w:val="both"/>
        <w:rPr>
          <w:rFonts w:asciiTheme="majorBidi" w:hAnsiTheme="majorBidi" w:cstheme="majorBidi"/>
          <w:sz w:val="28"/>
          <w:szCs w:val="28"/>
        </w:rPr>
      </w:pPr>
      <w:r w:rsidRPr="009A30E5">
        <w:rPr>
          <w:rFonts w:asciiTheme="majorBidi" w:hAnsiTheme="majorBidi" w:cstheme="majorBidi"/>
          <w:sz w:val="24"/>
          <w:szCs w:val="24"/>
        </w:rPr>
        <w:tab/>
        <w:t>Bazı durumlarda, iddet Şâri tarafından takdir edilen bir süre</w:t>
      </w:r>
      <w:r>
        <w:rPr>
          <w:rFonts w:asciiTheme="majorBidi" w:hAnsiTheme="majorBidi" w:cstheme="majorBidi"/>
          <w:sz w:val="24"/>
          <w:szCs w:val="24"/>
        </w:rPr>
        <w:t xml:space="preserve"> kadar</w:t>
      </w:r>
      <w:r w:rsidRPr="009A30E5">
        <w:rPr>
          <w:rFonts w:asciiTheme="majorBidi" w:hAnsiTheme="majorBidi" w:cstheme="majorBidi"/>
          <w:sz w:val="24"/>
          <w:szCs w:val="24"/>
        </w:rPr>
        <w:t xml:space="preserve"> beklenilmesi ile tamamlanır. Bunlardan ilki kocanın vefat etmesidir. Kocası vefat eden kadının iddet süresi dört ay on gündür. Nitekim Bakara suresi 234. Ayette şöyle buyrulmaktadır:</w:t>
      </w:r>
    </w:p>
    <w:p w:rsidR="00675843" w:rsidRPr="00AE657F" w:rsidRDefault="00675843" w:rsidP="00675843">
      <w:pPr>
        <w:tabs>
          <w:tab w:val="left" w:pos="709"/>
          <w:tab w:val="left" w:pos="1843"/>
        </w:tabs>
        <w:bidi/>
        <w:ind w:left="1418" w:right="1418"/>
        <w:jc w:val="center"/>
        <w:rPr>
          <w:rFonts w:asciiTheme="majorBidi" w:hAnsiTheme="majorBidi" w:cs="Traditional Arabic"/>
          <w:sz w:val="28"/>
          <w:szCs w:val="28"/>
        </w:rPr>
      </w:pPr>
      <w:r w:rsidRPr="00AE657F">
        <w:rPr>
          <w:rFonts w:asciiTheme="majorBidi" w:hAnsiTheme="majorBidi" w:cs="Traditional Arabic"/>
          <w:sz w:val="28"/>
          <w:szCs w:val="28"/>
          <w:rtl/>
        </w:rPr>
        <w:t>وَالَّذِينَ يُتَوَفَّوْنَ مِنكُمْ وَيَذَرُونَ أَزْوَاجًا يَتَرَبَّصْنَ بِأَنفُسِهِنَّ أَرْبَعَةَ أَشْهُرٍ وَعَشْرًا</w:t>
      </w:r>
      <w:r w:rsidRPr="00AE657F">
        <w:rPr>
          <w:rFonts w:asciiTheme="majorBidi" w:hAnsiTheme="majorBidi" w:cs="Traditional Arabic"/>
          <w:color w:val="000000"/>
          <w:sz w:val="28"/>
          <w:szCs w:val="28"/>
          <w:rtl/>
        </w:rPr>
        <w:t xml:space="preserve"> </w:t>
      </w:r>
      <w:r w:rsidRPr="00AE657F">
        <w:rPr>
          <w:rFonts w:asciiTheme="majorBidi" w:hAnsiTheme="majorBidi" w:cs="Traditional Arabic"/>
          <w:sz w:val="28"/>
          <w:szCs w:val="28"/>
          <w:rtl/>
        </w:rPr>
        <w:t>فَإِذَا بَلَغْنَ أَجَلَهُنَّ فَلاَ جُنَاحَ عَلَيْكُمْ فِيمَا فَعَلْنَ فِي أَنفُسِهِنَّ بِالْمَعْرُوفِ</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“İçinizden vefat edenlerin arkalarında bıraktıkları eşler dört ay on gün beklerler. Bekleme müddetlerini bitirdikleri vakit, kendileri hakkında yaptıkları meşru işlerde size bir günah yoktur.”</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Ayetin son kısmı, vefattan dolayı beklenen iddet süresinin, aynı zamanda bir tür matem süresi olduğunu göstermektedir. Kadının, kocasının vefatının ardından tutması gereken bu mateme </w:t>
      </w:r>
      <w:r w:rsidRPr="00F12B6D">
        <w:rPr>
          <w:rFonts w:asciiTheme="majorBidi" w:hAnsiTheme="majorBidi" w:cstheme="majorBidi"/>
          <w:i/>
          <w:iCs/>
          <w:sz w:val="24"/>
          <w:szCs w:val="24"/>
        </w:rPr>
        <w:t>hidâd</w:t>
      </w:r>
      <w:r w:rsidRPr="009A30E5">
        <w:rPr>
          <w:rFonts w:asciiTheme="majorBidi" w:hAnsiTheme="majorBidi" w:cstheme="majorBidi"/>
          <w:sz w:val="24"/>
          <w:szCs w:val="24"/>
        </w:rPr>
        <w:t xml:space="preserve"> veya </w:t>
      </w:r>
      <w:r w:rsidRPr="00F12B6D">
        <w:rPr>
          <w:rFonts w:asciiTheme="majorBidi" w:hAnsiTheme="majorBidi" w:cstheme="majorBidi"/>
          <w:i/>
          <w:iCs/>
          <w:sz w:val="24"/>
          <w:szCs w:val="24"/>
        </w:rPr>
        <w:t>ihdâd</w:t>
      </w:r>
      <w:r w:rsidRPr="009A30E5">
        <w:rPr>
          <w:rFonts w:asciiTheme="majorBidi" w:hAnsiTheme="majorBidi" w:cstheme="majorBidi"/>
          <w:sz w:val="24"/>
          <w:szCs w:val="24"/>
        </w:rPr>
        <w:t xml:space="preserve"> denir. Bu kelimeler, engel koymak ve sınır çekmek anlamına gelen “had” kelimesinden türetilmiştir. İhdâd, kadının sürme çekmek, koku sürünmek, ziynet takmak gibi kocasının hatırasına saygısızlık olarak anlaşılabilecek davranışlardan uzak durması şeklindedir. </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lastRenderedPageBreak/>
        <w:tab/>
        <w:t>İkinci olarak, menopoz vb. nedenlerle adet görmeyen kadın boşandığında üç ay iddet bekler. Bu süre Talâk suresi 4. ayette şu şekilde açıklanmaktadır:</w:t>
      </w:r>
    </w:p>
    <w:p w:rsidR="00675843" w:rsidRPr="00AE657F" w:rsidRDefault="00675843" w:rsidP="00675843">
      <w:pPr>
        <w:tabs>
          <w:tab w:val="left" w:pos="709"/>
          <w:tab w:val="left" w:pos="1843"/>
        </w:tabs>
        <w:bidi/>
        <w:ind w:left="1418" w:right="1418"/>
        <w:jc w:val="center"/>
        <w:rPr>
          <w:rFonts w:asciiTheme="majorBidi" w:hAnsiTheme="majorBidi" w:cs="Traditional Arabic"/>
          <w:sz w:val="28"/>
          <w:szCs w:val="28"/>
        </w:rPr>
      </w:pPr>
      <w:r w:rsidRPr="00AE657F">
        <w:rPr>
          <w:rFonts w:asciiTheme="majorBidi" w:hAnsiTheme="majorBidi" w:cs="Traditional Arabic"/>
          <w:sz w:val="28"/>
          <w:szCs w:val="28"/>
          <w:rtl/>
        </w:rPr>
        <w:t>وَاللَّائِي يَئِسْنَ مِنَ الْمَحِيضِ مِنْ نِسَائِكُمْ إِنِ ارْتَبْتُمْ فَعِدَّتُهُنَّ ثَلَاثَةُ أَشْهُرٍ وَاللَّائِي لَمْ يَحِضْنَ</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“Kadınlarınızdan âdetten kesilmiş olanlarla, henüz âdet görmeyenler hususunda tereddüt ederseniz, onların bekleme süresi üç aydır.”</w:t>
      </w:r>
    </w:p>
    <w:p w:rsidR="00675843" w:rsidRPr="009A30E5" w:rsidRDefault="00675843" w:rsidP="00675843">
      <w:pPr>
        <w:pStyle w:val="ListeParagraf"/>
        <w:numPr>
          <w:ilvl w:val="0"/>
          <w:numId w:val="10"/>
        </w:numPr>
        <w:tabs>
          <w:tab w:val="left" w:pos="993"/>
          <w:tab w:val="left" w:pos="1843"/>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İddetin Doğumla Tamamlanması</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Hamile bir kadın, her ne şekilde olursa olsun, eşinden ayrıldığında doğum yapıncaya kadar iddet bekler.  Zirâ Talâk suresi 4. ayette şöyle buyrulmaktadır:</w:t>
      </w:r>
    </w:p>
    <w:p w:rsidR="00675843" w:rsidRPr="00AE657F" w:rsidRDefault="00675843" w:rsidP="00675843">
      <w:pPr>
        <w:tabs>
          <w:tab w:val="left" w:pos="709"/>
          <w:tab w:val="left" w:pos="1843"/>
        </w:tabs>
        <w:bidi/>
        <w:ind w:left="1418" w:right="1418"/>
        <w:jc w:val="center"/>
        <w:rPr>
          <w:rFonts w:asciiTheme="majorBidi" w:hAnsiTheme="majorBidi" w:cs="Traditional Arabic"/>
          <w:sz w:val="28"/>
          <w:szCs w:val="28"/>
        </w:rPr>
      </w:pPr>
      <w:r>
        <w:rPr>
          <w:rFonts w:asciiTheme="majorBidi" w:hAnsiTheme="majorBidi" w:cs="Traditional Arabic"/>
          <w:sz w:val="28"/>
          <w:szCs w:val="28"/>
          <w:rtl/>
        </w:rPr>
        <w:t>وَأُولَاتُ ا</w:t>
      </w:r>
      <w:r>
        <w:rPr>
          <w:rFonts w:asciiTheme="majorBidi" w:hAnsiTheme="majorBidi" w:cs="Traditional Arabic" w:hint="cs"/>
          <w:sz w:val="28"/>
          <w:szCs w:val="28"/>
          <w:rtl/>
        </w:rPr>
        <w:t>لأ</w:t>
      </w:r>
      <w:r w:rsidRPr="00AE657F">
        <w:rPr>
          <w:rFonts w:asciiTheme="majorBidi" w:hAnsiTheme="majorBidi" w:cs="Traditional Arabic"/>
          <w:sz w:val="28"/>
          <w:szCs w:val="28"/>
          <w:rtl/>
        </w:rPr>
        <w:t>َحْمَالِ أَجَلُهُنَّ أَنْ يَضَعْنَ حَمْلَهُنَّ</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“Hamile olanların bekleme süresi ise, doğum yapmalarıyla sona erer.” </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Talâk, muhâlaa, tefrîk vb şekillerde gerçekleşen ayrılıklardan sonra hamile kadının bekleme süresinin doğumla birlikte sona erdiği konusunda icmâ vardır. Ancak evliliğin kocanın vefatından dolayı sona ermesi halinde hamile kadının ne kadar iddet beklemesi gerektiği konusunda farklı görüşler ileri sürülebilmiştir. Bu konuda cumhûr, vefat durumunda kadının iddetinin doğumla birlikte sona ereceği kanaatindedir. Hz. Alî ve İbn Abbâs ise </w:t>
      </w:r>
      <w:r>
        <w:rPr>
          <w:rFonts w:asciiTheme="majorBidi" w:hAnsiTheme="majorBidi" w:cstheme="majorBidi"/>
          <w:sz w:val="24"/>
          <w:szCs w:val="24"/>
        </w:rPr>
        <w:t>bu ikisinden daha geç sona eren</w:t>
      </w:r>
      <w:r>
        <w:rPr>
          <w:rFonts w:asciiTheme="majorBidi" w:hAnsiTheme="majorBidi" w:cstheme="majorBidi" w:hint="cs"/>
          <w:sz w:val="24"/>
          <w:szCs w:val="24"/>
          <w:rtl/>
        </w:rPr>
        <w:t xml:space="preserve"> </w:t>
      </w:r>
      <w:r w:rsidRPr="009A30E5">
        <w:rPr>
          <w:rFonts w:asciiTheme="majorBidi" w:hAnsiTheme="majorBidi" w:cstheme="majorBidi"/>
          <w:sz w:val="24"/>
          <w:szCs w:val="24"/>
        </w:rPr>
        <w:t>iddet süre</w:t>
      </w:r>
      <w:r>
        <w:rPr>
          <w:rFonts w:asciiTheme="majorBidi" w:hAnsiTheme="majorBidi" w:cstheme="majorBidi"/>
          <w:sz w:val="24"/>
          <w:szCs w:val="24"/>
        </w:rPr>
        <w:t xml:space="preserve">sinin esas alınması </w:t>
      </w:r>
      <w:r w:rsidRPr="009A30E5">
        <w:rPr>
          <w:rFonts w:asciiTheme="majorBidi" w:hAnsiTheme="majorBidi" w:cstheme="majorBidi"/>
          <w:sz w:val="24"/>
          <w:szCs w:val="24"/>
        </w:rPr>
        <w:t xml:space="preserve">gerektiği görüşündedir. Buna göre </w:t>
      </w:r>
      <w:r>
        <w:rPr>
          <w:rFonts w:asciiTheme="majorBidi" w:hAnsiTheme="majorBidi" w:cstheme="majorBidi"/>
          <w:sz w:val="24"/>
          <w:szCs w:val="24"/>
        </w:rPr>
        <w:t xml:space="preserve">örneğin </w:t>
      </w:r>
      <w:r w:rsidRPr="009A30E5">
        <w:rPr>
          <w:rFonts w:asciiTheme="majorBidi" w:hAnsiTheme="majorBidi" w:cstheme="majorBidi"/>
          <w:sz w:val="24"/>
          <w:szCs w:val="24"/>
        </w:rPr>
        <w:t>kocası vefat ettiğinde sekiz aylık hamile olan bir kadının iddeti</w:t>
      </w:r>
      <w:r>
        <w:rPr>
          <w:rFonts w:asciiTheme="majorBidi" w:hAnsiTheme="majorBidi" w:cstheme="majorBidi"/>
          <w:sz w:val="24"/>
          <w:szCs w:val="24"/>
        </w:rPr>
        <w:t>,</w:t>
      </w:r>
      <w:r w:rsidRPr="009A30E5">
        <w:rPr>
          <w:rFonts w:asciiTheme="majorBidi" w:hAnsiTheme="majorBidi" w:cstheme="majorBidi"/>
          <w:sz w:val="24"/>
          <w:szCs w:val="24"/>
        </w:rPr>
        <w:t xml:space="preserve"> doğumla birlikte sona ermemektedir. Bu kadın dört ay on gün beklemelidir. Çünkü diğer türlü iddet süresi dört ay on günden daha kısa olmaktadır.  </w:t>
      </w:r>
    </w:p>
    <w:p w:rsidR="00675843" w:rsidRPr="009A30E5" w:rsidRDefault="00675843" w:rsidP="00675843">
      <w:pPr>
        <w:tabs>
          <w:tab w:val="left" w:pos="709"/>
          <w:tab w:val="left" w:pos="1843"/>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t xml:space="preserve">Cumhûrun bu konuda ileri sürdüğü delil “hamile olanların bekleme süresi ise, doğum yapmalarıyla sona erer” (65.Talâk, 4) ayetinin umumîliğidir. Buradan anlaşılan, her ne şekilde olursa olsun hamileyken evliliği sona eren kadınların doğumla birlikte iddetlerinin tamamlandığıdır.  </w:t>
      </w:r>
    </w:p>
    <w:p w:rsidR="00675843" w:rsidRPr="009A30E5" w:rsidRDefault="00675843" w:rsidP="00675843">
      <w:pPr>
        <w:pStyle w:val="ListeParagraf"/>
        <w:numPr>
          <w:ilvl w:val="0"/>
          <w:numId w:val="10"/>
        </w:numPr>
        <w:tabs>
          <w:tab w:val="left" w:pos="709"/>
          <w:tab w:val="left" w:pos="1134"/>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 xml:space="preserve">Müstehâzenin İddeti </w:t>
      </w:r>
    </w:p>
    <w:p w:rsidR="00675843" w:rsidRPr="009A30E5" w:rsidRDefault="00675843" w:rsidP="00675843">
      <w:pPr>
        <w:tabs>
          <w:tab w:val="left" w:pos="709"/>
          <w:tab w:val="left" w:pos="1134"/>
        </w:tabs>
        <w:ind w:left="1418" w:right="1418"/>
        <w:jc w:val="both"/>
        <w:rPr>
          <w:rFonts w:asciiTheme="majorBidi" w:hAnsiTheme="majorBidi" w:cstheme="majorBidi"/>
          <w:sz w:val="24"/>
          <w:szCs w:val="24"/>
        </w:rPr>
      </w:pPr>
      <w:r>
        <w:rPr>
          <w:rFonts w:asciiTheme="majorBidi" w:hAnsiTheme="majorBidi" w:cstheme="majorBidi"/>
          <w:sz w:val="24"/>
          <w:szCs w:val="24"/>
        </w:rPr>
        <w:tab/>
        <w:t>Bir kadının, h</w:t>
      </w:r>
      <w:r w:rsidRPr="009A30E5">
        <w:rPr>
          <w:rFonts w:asciiTheme="majorBidi" w:hAnsiTheme="majorBidi" w:cstheme="majorBidi"/>
          <w:sz w:val="24"/>
          <w:szCs w:val="24"/>
        </w:rPr>
        <w:t xml:space="preserve">ayız ve nifâs kanı olmaksızın </w:t>
      </w:r>
      <w:r>
        <w:rPr>
          <w:rFonts w:asciiTheme="majorBidi" w:hAnsiTheme="majorBidi" w:cstheme="majorBidi"/>
          <w:sz w:val="24"/>
          <w:szCs w:val="24"/>
        </w:rPr>
        <w:t>rah</w:t>
      </w:r>
      <w:r w:rsidRPr="009A30E5">
        <w:rPr>
          <w:rFonts w:asciiTheme="majorBidi" w:hAnsiTheme="majorBidi" w:cstheme="majorBidi"/>
          <w:sz w:val="24"/>
          <w:szCs w:val="24"/>
        </w:rPr>
        <w:t>m</w:t>
      </w:r>
      <w:r>
        <w:rPr>
          <w:rFonts w:asciiTheme="majorBidi" w:hAnsiTheme="majorBidi" w:cstheme="majorBidi"/>
          <w:sz w:val="24"/>
          <w:szCs w:val="24"/>
        </w:rPr>
        <w:t>inden</w:t>
      </w:r>
      <w:r w:rsidRPr="009A30E5">
        <w:rPr>
          <w:rFonts w:asciiTheme="majorBidi" w:hAnsiTheme="majorBidi" w:cstheme="majorBidi"/>
          <w:sz w:val="24"/>
          <w:szCs w:val="24"/>
        </w:rPr>
        <w:t xml:space="preserve"> kan</w:t>
      </w:r>
      <w:r>
        <w:rPr>
          <w:rFonts w:asciiTheme="majorBidi" w:hAnsiTheme="majorBidi" w:cstheme="majorBidi"/>
          <w:sz w:val="24"/>
          <w:szCs w:val="24"/>
        </w:rPr>
        <w:t xml:space="preserve"> gelmesine</w:t>
      </w:r>
      <w:r w:rsidRPr="009A30E5">
        <w:rPr>
          <w:rFonts w:asciiTheme="majorBidi" w:hAnsiTheme="majorBidi" w:cstheme="majorBidi"/>
          <w:sz w:val="24"/>
          <w:szCs w:val="24"/>
        </w:rPr>
        <w:t xml:space="preserve"> istihâze denir. Bu durumdaki kimseye ise müstehâze denir. İddet çoğunlukla adete göre belirlendiğine göre müstehâzenin iddeti konusu üzerinde durulması gereken konulardan biridir. Eğer kadın düzenli adet gören bir kimse ise, her zamanki takvimi dışında gördüğü kan istihâzeden dolayı sayılır ve ona göre iddet tespit edilir. Eğer </w:t>
      </w:r>
      <w:r>
        <w:rPr>
          <w:rFonts w:asciiTheme="majorBidi" w:hAnsiTheme="majorBidi" w:cstheme="majorBidi"/>
          <w:sz w:val="24"/>
          <w:szCs w:val="24"/>
        </w:rPr>
        <w:t xml:space="preserve">çok </w:t>
      </w:r>
      <w:r w:rsidRPr="009A30E5">
        <w:rPr>
          <w:rFonts w:asciiTheme="majorBidi" w:hAnsiTheme="majorBidi" w:cstheme="majorBidi"/>
          <w:sz w:val="24"/>
          <w:szCs w:val="24"/>
        </w:rPr>
        <w:t>değişken bir adete sahipse ve kanın hayızdan dolayı mı yoksa istihâzeden dolayı mı olduğu anlaşılamıyorsa, tıpkı menopozdaki kadın gibi iddet süresi üç ay olarak takdir edilir.</w:t>
      </w:r>
    </w:p>
    <w:p w:rsidR="00675843" w:rsidRPr="009A30E5" w:rsidRDefault="00675843" w:rsidP="00675843">
      <w:pPr>
        <w:pStyle w:val="ListeParagraf"/>
        <w:numPr>
          <w:ilvl w:val="0"/>
          <w:numId w:val="10"/>
        </w:numPr>
        <w:tabs>
          <w:tab w:val="left" w:pos="709"/>
          <w:tab w:val="left" w:pos="1134"/>
        </w:tabs>
        <w:spacing w:after="0"/>
        <w:ind w:left="1418" w:right="1418" w:hanging="11"/>
        <w:jc w:val="both"/>
        <w:rPr>
          <w:rFonts w:asciiTheme="majorBidi" w:hAnsiTheme="majorBidi" w:cstheme="majorBidi"/>
          <w:b/>
          <w:bCs/>
          <w:sz w:val="24"/>
          <w:szCs w:val="24"/>
        </w:rPr>
      </w:pPr>
      <w:r w:rsidRPr="009A30E5">
        <w:rPr>
          <w:rFonts w:asciiTheme="majorBidi" w:hAnsiTheme="majorBidi" w:cstheme="majorBidi"/>
          <w:b/>
          <w:bCs/>
          <w:sz w:val="24"/>
          <w:szCs w:val="24"/>
        </w:rPr>
        <w:t>İddetin Değişmesi</w:t>
      </w:r>
    </w:p>
    <w:p w:rsidR="00675843" w:rsidRDefault="00675843" w:rsidP="00675843">
      <w:pPr>
        <w:tabs>
          <w:tab w:val="left" w:pos="709"/>
          <w:tab w:val="left" w:pos="1134"/>
        </w:tabs>
        <w:ind w:left="1418" w:right="1418"/>
        <w:jc w:val="both"/>
        <w:rPr>
          <w:rFonts w:asciiTheme="majorBidi" w:hAnsiTheme="majorBidi" w:cstheme="majorBidi"/>
          <w:sz w:val="24"/>
          <w:szCs w:val="24"/>
        </w:rPr>
      </w:pPr>
      <w:r w:rsidRPr="009A30E5">
        <w:rPr>
          <w:rFonts w:asciiTheme="majorBidi" w:hAnsiTheme="majorBidi" w:cstheme="majorBidi"/>
          <w:sz w:val="24"/>
          <w:szCs w:val="24"/>
        </w:rPr>
        <w:tab/>
      </w:r>
      <w:r>
        <w:rPr>
          <w:rFonts w:asciiTheme="majorBidi" w:hAnsiTheme="majorBidi" w:cstheme="majorBidi"/>
          <w:sz w:val="24"/>
          <w:szCs w:val="24"/>
        </w:rPr>
        <w:t>H</w:t>
      </w:r>
      <w:r w:rsidRPr="009A30E5">
        <w:rPr>
          <w:rFonts w:asciiTheme="majorBidi" w:hAnsiTheme="majorBidi" w:cstheme="majorBidi"/>
          <w:sz w:val="24"/>
          <w:szCs w:val="24"/>
        </w:rPr>
        <w:t>ayza göre hesaplan</w:t>
      </w:r>
      <w:r>
        <w:rPr>
          <w:rFonts w:asciiTheme="majorBidi" w:hAnsiTheme="majorBidi" w:cstheme="majorBidi"/>
          <w:sz w:val="24"/>
          <w:szCs w:val="24"/>
        </w:rPr>
        <w:t>an</w:t>
      </w:r>
      <w:r w:rsidRPr="009A30E5">
        <w:rPr>
          <w:rFonts w:asciiTheme="majorBidi" w:hAnsiTheme="majorBidi" w:cstheme="majorBidi"/>
          <w:sz w:val="24"/>
          <w:szCs w:val="24"/>
        </w:rPr>
        <w:t xml:space="preserve"> </w:t>
      </w:r>
      <w:r>
        <w:rPr>
          <w:rFonts w:asciiTheme="majorBidi" w:hAnsiTheme="majorBidi" w:cstheme="majorBidi"/>
          <w:sz w:val="24"/>
          <w:szCs w:val="24"/>
        </w:rPr>
        <w:t>i</w:t>
      </w:r>
      <w:r w:rsidRPr="009A30E5">
        <w:rPr>
          <w:rFonts w:asciiTheme="majorBidi" w:hAnsiTheme="majorBidi" w:cstheme="majorBidi"/>
          <w:sz w:val="24"/>
          <w:szCs w:val="24"/>
        </w:rPr>
        <w:t>ddet</w:t>
      </w:r>
      <w:r>
        <w:rPr>
          <w:rFonts w:asciiTheme="majorBidi" w:hAnsiTheme="majorBidi" w:cstheme="majorBidi"/>
          <w:sz w:val="24"/>
          <w:szCs w:val="24"/>
        </w:rPr>
        <w:t>,</w:t>
      </w:r>
      <w:r w:rsidRPr="009A30E5">
        <w:rPr>
          <w:rFonts w:asciiTheme="majorBidi" w:hAnsiTheme="majorBidi" w:cstheme="majorBidi"/>
          <w:sz w:val="24"/>
          <w:szCs w:val="24"/>
        </w:rPr>
        <w:t xml:space="preserve"> iki durumda aya göre hesaplanır. Bu iki durumdan ilki, ric’i talaktan dolayı iddet bekleyen</w:t>
      </w:r>
      <w:r>
        <w:rPr>
          <w:rFonts w:asciiTheme="majorBidi" w:hAnsiTheme="majorBidi" w:cstheme="majorBidi"/>
          <w:sz w:val="24"/>
          <w:szCs w:val="24"/>
        </w:rPr>
        <w:t xml:space="preserve"> bir</w:t>
      </w:r>
      <w:r w:rsidRPr="009A30E5">
        <w:rPr>
          <w:rFonts w:asciiTheme="majorBidi" w:hAnsiTheme="majorBidi" w:cstheme="majorBidi"/>
          <w:sz w:val="24"/>
          <w:szCs w:val="24"/>
        </w:rPr>
        <w:t xml:space="preserve"> kadının</w:t>
      </w:r>
      <w:r>
        <w:rPr>
          <w:rFonts w:asciiTheme="majorBidi" w:hAnsiTheme="majorBidi" w:cstheme="majorBidi"/>
          <w:sz w:val="24"/>
          <w:szCs w:val="24"/>
        </w:rPr>
        <w:t>,</w:t>
      </w:r>
      <w:r w:rsidRPr="009A30E5">
        <w:rPr>
          <w:rFonts w:asciiTheme="majorBidi" w:hAnsiTheme="majorBidi" w:cstheme="majorBidi"/>
          <w:sz w:val="24"/>
          <w:szCs w:val="24"/>
        </w:rPr>
        <w:t xml:space="preserve"> kocasının vefat etmesi halinde gerçekleşir. Bu durumda</w:t>
      </w:r>
      <w:r>
        <w:rPr>
          <w:rFonts w:asciiTheme="majorBidi" w:hAnsiTheme="majorBidi" w:cstheme="majorBidi"/>
          <w:sz w:val="24"/>
          <w:szCs w:val="24"/>
        </w:rPr>
        <w:t>,</w:t>
      </w:r>
      <w:r w:rsidRPr="009A30E5">
        <w:rPr>
          <w:rFonts w:asciiTheme="majorBidi" w:hAnsiTheme="majorBidi" w:cstheme="majorBidi"/>
          <w:sz w:val="24"/>
          <w:szCs w:val="24"/>
        </w:rPr>
        <w:t xml:space="preserve"> k</w:t>
      </w:r>
      <w:r>
        <w:rPr>
          <w:rFonts w:asciiTheme="majorBidi" w:hAnsiTheme="majorBidi" w:cstheme="majorBidi"/>
          <w:sz w:val="24"/>
          <w:szCs w:val="24"/>
        </w:rPr>
        <w:t>adın hayza göre iddet beklemekteyken kocasının v</w:t>
      </w:r>
      <w:r w:rsidRPr="009A30E5">
        <w:rPr>
          <w:rFonts w:asciiTheme="majorBidi" w:hAnsiTheme="majorBidi" w:cstheme="majorBidi"/>
          <w:sz w:val="24"/>
          <w:szCs w:val="24"/>
        </w:rPr>
        <w:t xml:space="preserve">efat anından itibaren </w:t>
      </w:r>
      <w:r>
        <w:rPr>
          <w:rFonts w:asciiTheme="majorBidi" w:hAnsiTheme="majorBidi" w:cstheme="majorBidi"/>
          <w:sz w:val="24"/>
          <w:szCs w:val="24"/>
        </w:rPr>
        <w:t xml:space="preserve">o iddeti bırakıp </w:t>
      </w:r>
      <w:r w:rsidRPr="009A30E5">
        <w:rPr>
          <w:rFonts w:asciiTheme="majorBidi" w:hAnsiTheme="majorBidi" w:cstheme="majorBidi"/>
          <w:sz w:val="24"/>
          <w:szCs w:val="24"/>
        </w:rPr>
        <w:t xml:space="preserve">dört ay on günlük “vefat </w:t>
      </w:r>
      <w:r w:rsidRPr="009A30E5">
        <w:rPr>
          <w:rFonts w:asciiTheme="majorBidi" w:hAnsiTheme="majorBidi" w:cstheme="majorBidi"/>
          <w:sz w:val="24"/>
          <w:szCs w:val="24"/>
        </w:rPr>
        <w:lastRenderedPageBreak/>
        <w:t>iddeti” beklemeye başlar. İkinci durum ise hayza göre iddet beklerken hayızdan kesilen kimsenin durumudur. Bu durumdaki kişi menopoz yaşında ise bekleme süresi üç aydır. Değilse hamile olma ihtimalini de göz önünde bulundurmalıdır.</w:t>
      </w:r>
    </w:p>
    <w:p w:rsidR="00675843" w:rsidRDefault="00675843" w:rsidP="00675843">
      <w:pPr>
        <w:tabs>
          <w:tab w:val="left" w:pos="709"/>
          <w:tab w:val="left" w:pos="1134"/>
        </w:tabs>
        <w:ind w:left="1418" w:right="1418"/>
        <w:jc w:val="both"/>
        <w:rPr>
          <w:rFonts w:asciiTheme="majorBidi" w:hAnsiTheme="majorBidi" w:cstheme="majorBidi"/>
          <w:sz w:val="24"/>
          <w:szCs w:val="24"/>
        </w:rPr>
      </w:pPr>
    </w:p>
    <w:p w:rsidR="00D93C16" w:rsidRPr="00675843" w:rsidRDefault="00675843" w:rsidP="00675843"/>
    <w:sectPr w:rsidR="00D93C16" w:rsidRPr="00675843"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35225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0"/>
    <w:multiLevelType w:val="hybridMultilevel"/>
    <w:tmpl w:val="62BBD95A"/>
    <w:lvl w:ilvl="0" w:tplc="FFFFFFFF">
      <w:start w:val="8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1"/>
    <w:multiLevelType w:val="hybridMultilevel"/>
    <w:tmpl w:val="436C6124"/>
    <w:lvl w:ilvl="0" w:tplc="FFFFFFFF">
      <w:start w:val="9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328965E3"/>
    <w:multiLevelType w:val="hybridMultilevel"/>
    <w:tmpl w:val="2368B312"/>
    <w:lvl w:ilvl="0" w:tplc="69EE392C">
      <w:start w:val="1"/>
      <w:numFmt w:val="decimal"/>
      <w:lvlText w:val="%1."/>
      <w:lvlJc w:val="left"/>
      <w:pPr>
        <w:ind w:left="2138" w:hanging="360"/>
      </w:pPr>
      <w:rPr>
        <w:rFonts w:hint="default"/>
        <w:b/>
        <w:bCs/>
      </w:rPr>
    </w:lvl>
    <w:lvl w:ilvl="1" w:tplc="041F0019">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6">
    <w:nsid w:val="382B172A"/>
    <w:multiLevelType w:val="hybridMultilevel"/>
    <w:tmpl w:val="655C1682"/>
    <w:lvl w:ilvl="0" w:tplc="EE6A059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4B49C9"/>
    <w:multiLevelType w:val="hybridMultilevel"/>
    <w:tmpl w:val="0B643D0C"/>
    <w:lvl w:ilvl="0" w:tplc="C65C69CA">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abstractNum w:abstractNumId="8">
    <w:nsid w:val="745F3C07"/>
    <w:multiLevelType w:val="hybridMultilevel"/>
    <w:tmpl w:val="38100F70"/>
    <w:lvl w:ilvl="0" w:tplc="38BCD678">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nsid w:val="75982435"/>
    <w:multiLevelType w:val="hybridMultilevel"/>
    <w:tmpl w:val="9502015E"/>
    <w:lvl w:ilvl="0" w:tplc="60167FB4">
      <w:start w:val="1"/>
      <w:numFmt w:val="decimal"/>
      <w:lvlText w:val="%1."/>
      <w:lvlJc w:val="left"/>
      <w:pPr>
        <w:ind w:left="2138" w:hanging="360"/>
      </w:pPr>
      <w:rPr>
        <w:rFonts w:hint="default"/>
      </w:rPr>
    </w:lvl>
    <w:lvl w:ilvl="1" w:tplc="041F0019" w:tentative="1">
      <w:start w:val="1"/>
      <w:numFmt w:val="lowerLetter"/>
      <w:lvlText w:val="%2."/>
      <w:lvlJc w:val="left"/>
      <w:pPr>
        <w:ind w:left="2858" w:hanging="360"/>
      </w:pPr>
    </w:lvl>
    <w:lvl w:ilvl="2" w:tplc="041F001B" w:tentative="1">
      <w:start w:val="1"/>
      <w:numFmt w:val="lowerRoman"/>
      <w:lvlText w:val="%3."/>
      <w:lvlJc w:val="right"/>
      <w:pPr>
        <w:ind w:left="3578" w:hanging="180"/>
      </w:pPr>
    </w:lvl>
    <w:lvl w:ilvl="3" w:tplc="041F000F" w:tentative="1">
      <w:start w:val="1"/>
      <w:numFmt w:val="decimal"/>
      <w:lvlText w:val="%4."/>
      <w:lvlJc w:val="left"/>
      <w:pPr>
        <w:ind w:left="4298" w:hanging="360"/>
      </w:pPr>
    </w:lvl>
    <w:lvl w:ilvl="4" w:tplc="041F0019" w:tentative="1">
      <w:start w:val="1"/>
      <w:numFmt w:val="lowerLetter"/>
      <w:lvlText w:val="%5."/>
      <w:lvlJc w:val="left"/>
      <w:pPr>
        <w:ind w:left="5018" w:hanging="360"/>
      </w:pPr>
    </w:lvl>
    <w:lvl w:ilvl="5" w:tplc="041F001B" w:tentative="1">
      <w:start w:val="1"/>
      <w:numFmt w:val="lowerRoman"/>
      <w:lvlText w:val="%6."/>
      <w:lvlJc w:val="right"/>
      <w:pPr>
        <w:ind w:left="5738" w:hanging="180"/>
      </w:pPr>
    </w:lvl>
    <w:lvl w:ilvl="6" w:tplc="041F000F" w:tentative="1">
      <w:start w:val="1"/>
      <w:numFmt w:val="decimal"/>
      <w:lvlText w:val="%7."/>
      <w:lvlJc w:val="left"/>
      <w:pPr>
        <w:ind w:left="6458" w:hanging="360"/>
      </w:pPr>
    </w:lvl>
    <w:lvl w:ilvl="7" w:tplc="041F0019" w:tentative="1">
      <w:start w:val="1"/>
      <w:numFmt w:val="lowerLetter"/>
      <w:lvlText w:val="%8."/>
      <w:lvlJc w:val="left"/>
      <w:pPr>
        <w:ind w:left="7178" w:hanging="360"/>
      </w:pPr>
    </w:lvl>
    <w:lvl w:ilvl="8" w:tplc="041F001B" w:tentative="1">
      <w:start w:val="1"/>
      <w:numFmt w:val="lowerRoman"/>
      <w:lvlText w:val="%9."/>
      <w:lvlJc w:val="right"/>
      <w:pPr>
        <w:ind w:left="7898" w:hanging="180"/>
      </w:pPr>
    </w:lvl>
  </w:abstractNum>
  <w:num w:numId="1">
    <w:abstractNumId w:val="3"/>
  </w:num>
  <w:num w:numId="2">
    <w:abstractNumId w:val="4"/>
  </w:num>
  <w:num w:numId="3">
    <w:abstractNumId w:val="0"/>
  </w:num>
  <w:num w:numId="4">
    <w:abstractNumId w:val="1"/>
  </w:num>
  <w:num w:numId="5">
    <w:abstractNumId w:val="2"/>
  </w:num>
  <w:num w:numId="6">
    <w:abstractNumId w:val="8"/>
  </w:num>
  <w:num w:numId="7">
    <w:abstractNumId w:val="5"/>
  </w:num>
  <w:num w:numId="8">
    <w:abstractNumId w:val="7"/>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57A6F"/>
    <w:rsid w:val="002338E1"/>
    <w:rsid w:val="00354863"/>
    <w:rsid w:val="003C22AF"/>
    <w:rsid w:val="003E2C73"/>
    <w:rsid w:val="00402397"/>
    <w:rsid w:val="00457A6F"/>
    <w:rsid w:val="00534153"/>
    <w:rsid w:val="00675843"/>
    <w:rsid w:val="00680C6B"/>
    <w:rsid w:val="00974306"/>
    <w:rsid w:val="00997717"/>
    <w:rsid w:val="00A90725"/>
    <w:rsid w:val="00B90DD8"/>
    <w:rsid w:val="00E80C2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6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0C2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2020-07-17T16:25:00Z</dcterms:created>
  <dcterms:modified xsi:type="dcterms:W3CDTF">2020-07-17T21:27:00Z</dcterms:modified>
</cp:coreProperties>
</file>