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47" w:rsidRPr="00CD0210" w:rsidRDefault="00CA4F47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noProof w:val="0"/>
          <w:sz w:val="32"/>
          <w:szCs w:val="32"/>
          <w:lang w:eastAsia="tr-TR"/>
        </w:rPr>
      </w:pPr>
      <w:r w:rsidRPr="00CD0210">
        <w:rPr>
          <w:rFonts w:ascii="Cambria" w:eastAsia="Times New Roman" w:hAnsi="Cambria" w:cs="Arial"/>
          <w:b/>
          <w:noProof w:val="0"/>
          <w:sz w:val="32"/>
          <w:szCs w:val="32"/>
          <w:lang w:eastAsia="tr-TR"/>
        </w:rPr>
        <w:t>ÖZGEÇMİŞ</w:t>
      </w:r>
    </w:p>
    <w:p w:rsidR="00CA4F47" w:rsidRPr="00CA4F47" w:rsidRDefault="00CA4F47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noProof w:val="0"/>
          <w:sz w:val="2"/>
          <w:szCs w:val="24"/>
          <w:lang w:eastAsia="tr-TR"/>
        </w:rPr>
      </w:pPr>
    </w:p>
    <w:p w:rsidR="005E1EFE" w:rsidRPr="00CD0210" w:rsidRDefault="00CD0210" w:rsidP="00CA4F4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6"/>
          <w:szCs w:val="26"/>
          <w:lang w:eastAsia="tr-TR"/>
        </w:rPr>
      </w:pPr>
      <w:r w:rsidRPr="00CD0210">
        <w:rPr>
          <w:rFonts w:ascii="Cambria" w:eastAsia="Times New Roman" w:hAnsi="Cambria" w:cs="Arial"/>
          <w:b/>
          <w:noProof w:val="0"/>
          <w:sz w:val="26"/>
          <w:szCs w:val="26"/>
          <w:lang w:eastAsia="tr-TR"/>
        </w:rPr>
        <w:t>Doç. Dr. CEMİL</w:t>
      </w:r>
      <w:r w:rsidR="005E1EFE" w:rsidRPr="00CD0210">
        <w:rPr>
          <w:rFonts w:ascii="Cambria" w:eastAsia="Times New Roman" w:hAnsi="Cambria" w:cs="Arial"/>
          <w:b/>
          <w:noProof w:val="0"/>
          <w:sz w:val="26"/>
          <w:szCs w:val="26"/>
          <w:lang w:eastAsia="tr-TR"/>
        </w:rPr>
        <w:t xml:space="preserve"> KUTLUTÜRK</w:t>
      </w:r>
    </w:p>
    <w:p w:rsidR="00E7031B" w:rsidRPr="00E7031B" w:rsidRDefault="005E1EFE" w:rsidP="00E7031B">
      <w:pPr>
        <w:spacing w:before="100" w:beforeAutospacing="1" w:after="100" w:afterAutospacing="1" w:line="240" w:lineRule="auto"/>
        <w:ind w:left="2832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email</w:t>
      </w:r>
      <w:proofErr w:type="spellEnd"/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: </w:t>
      </w:r>
      <w:hyperlink r:id="rId7" w:history="1">
        <w:r w:rsidRPr="00E7031B">
          <w:rPr>
            <w:rFonts w:ascii="Cambria" w:eastAsia="Times New Roman" w:hAnsi="Cambria" w:cs="Arial"/>
            <w:noProof w:val="0"/>
            <w:color w:val="4472C4" w:themeColor="accent5"/>
            <w:sz w:val="24"/>
            <w:szCs w:val="24"/>
            <w:lang w:eastAsia="tr-TR"/>
          </w:rPr>
          <w:t>cemilkutluturk@gmail.com</w:t>
        </w:r>
      </w:hyperlink>
      <w:r w:rsidRP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 xml:space="preserve"> </w:t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  <w:t xml:space="preserve">     </w:t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 w:rsidRP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>ckutluturk@ankara.edu.tr</w:t>
      </w:r>
    </w:p>
    <w:p w:rsidR="00E7031B" w:rsidRPr="005E1EFE" w:rsidRDefault="00E7031B" w:rsidP="00CA4F4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5E1EFE" w:rsidRDefault="005E1EFE" w:rsidP="005E1EFE">
      <w:pPr>
        <w:widowControl w:val="0"/>
        <w:suppressAutoHyphens/>
        <w:overflowPunct w:val="0"/>
        <w:autoSpaceDE w:val="0"/>
        <w:spacing w:before="100" w:beforeAutospacing="1" w:after="0" w:line="240" w:lineRule="auto"/>
        <w:textAlignment w:val="baseline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EĞİTİM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3828"/>
        <w:gridCol w:w="1134"/>
      </w:tblGrid>
      <w:tr w:rsidR="005E1EFE" w:rsidRPr="005E1EFE" w:rsidTr="005E1EFE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noProof w:val="0"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noProof w:val="0"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YIL</w:t>
            </w:r>
          </w:p>
        </w:tc>
      </w:tr>
      <w:tr w:rsidR="005E1EFE" w:rsidRPr="005E1EFE" w:rsidTr="005E1EFE">
        <w:trPr>
          <w:trHeight w:val="2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Post-</w:t>
            </w:r>
            <w:proofErr w:type="spellStart"/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Doc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ABD, Columbia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University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NewYork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South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Asian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Studies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2015-16</w:t>
            </w:r>
          </w:p>
        </w:tc>
      </w:tr>
      <w:tr w:rsidR="005E1EFE" w:rsidRPr="005E1EFE" w:rsidTr="005E1EFE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Sosyal Bilimler Enstitüsü / Dinler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2009-14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Yüksek Lisans-2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Hindistan,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Kaşi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Hindu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Vişvavidyalay</w:t>
            </w:r>
            <w:proofErr w:type="spellEnd"/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(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Benares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Hindu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University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Hindu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Dharma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aur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Dharşan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(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Indian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Philosophy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and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Religion</w:t>
            </w:r>
            <w:proofErr w:type="spellEnd"/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2011-13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A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 xml:space="preserve">Yüksel </w:t>
            </w:r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Lisans-1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Sosyal Bilimler Enstitüsü / Dinler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2007-09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İlahiyat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2003-07</w:t>
            </w:r>
          </w:p>
        </w:tc>
      </w:tr>
    </w:tbl>
    <w:p w:rsidR="005E1EFE" w:rsidRPr="00CA4F47" w:rsidRDefault="005E1EFE" w:rsidP="005E1EFE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"/>
          <w:szCs w:val="24"/>
          <w:lang w:eastAsia="tr-TR"/>
        </w:rPr>
      </w:pPr>
    </w:p>
    <w:p w:rsidR="005E1EFE" w:rsidRP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color w:val="002060"/>
          <w:sz w:val="28"/>
          <w:szCs w:val="24"/>
          <w:lang w:eastAsia="tr-TR"/>
        </w:rPr>
      </w:pPr>
      <w:r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eastAsia="tr-TR"/>
        </w:rPr>
        <w:t xml:space="preserve">     </w:t>
      </w:r>
      <w:r w:rsidRPr="005E1EFE"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eastAsia="tr-TR"/>
        </w:rPr>
        <w:t>YURT DIŞINDAKİ EĞİTİM KURUMLARINDA YAPILAN ARAŞTIRMALAR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Delege: </w:t>
      </w:r>
      <w:proofErr w:type="spellStart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Indian</w:t>
      </w:r>
      <w:proofErr w:type="spellEnd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Technic</w:t>
      </w:r>
      <w:proofErr w:type="spellEnd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and</w:t>
      </w:r>
      <w:proofErr w:type="spellEnd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Economic</w:t>
      </w:r>
      <w:proofErr w:type="spellEnd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Cooperation</w:t>
      </w:r>
      <w:proofErr w:type="spellEnd"/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(ITEC),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Şubat-Mart, 2019,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Administrative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Staff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Collage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Haydarabad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- Hindistan.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Misafir Araştırmacı: TUBİTAK desteği ile 28/08/2015 - 28/08/2016 tarihleri arasında A.B.D</w:t>
      </w:r>
      <w:proofErr w:type="gram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.,</w:t>
      </w:r>
      <w:proofErr w:type="gram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Columbia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University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Department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Middle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Eastern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South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Asian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African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Studies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(MESAAS)'ta "15-17. Yüzyılda Hindu Müslüman İlişkileri: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Bhakti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ve Din-i İlahi Hareketleri" başlıklı konuda araştırmalarda bulundu.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Misafir Araştırmacı: YÖK desteği ile 1/9/2012-1/9/2013 tarihleri arasında Hindistan,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Benares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Hindu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Üniversitesi’inde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“Hinduizm’de Kast sistemi ve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Avatara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İnancı” başlıklı konuda araştırmalarda bulundu.</w:t>
      </w:r>
    </w:p>
    <w:p w:rsidR="005E1EFE" w:rsidRPr="00CA4F47" w:rsidRDefault="005E1EFE" w:rsidP="00CA4F4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Misafir Araştırmacı: Yüksek Öğretim Kurulu (YÖK) Doktora Araştırma Bursu, 01.12.2012 tarihinden itibaren 6 ay 20 gün,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Benares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Hindu Üniversitesi-Hindistan.</w:t>
      </w:r>
    </w:p>
    <w:p w:rsidR="00CF3F83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  </w:t>
      </w:r>
    </w:p>
    <w:p w:rsidR="00CF3F83" w:rsidRDefault="00CF3F83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CF3F83" w:rsidRDefault="00CF3F83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color w:val="002060"/>
          <w:sz w:val="28"/>
          <w:szCs w:val="24"/>
          <w:lang w:eastAsia="tr-TR"/>
        </w:rPr>
        <w:lastRenderedPageBreak/>
        <w:t>YÜRÜTTÜĞÜ PROJELER</w:t>
      </w:r>
    </w:p>
    <w:p w:rsidR="005E1EFE" w:rsidRPr="000D189D" w:rsidRDefault="005E1EFE" w:rsidP="000D189D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189D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Koordinatör</w:t>
      </w:r>
      <w:r w:rsidR="00B24D1B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/Yürütücü</w:t>
      </w:r>
      <w:r w:rsidRPr="000D189D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Başbakanlık Yurt Dışı Türk ve Akraba Toplulukları Başkanlığı (YTB), </w:t>
      </w:r>
      <w:r w:rsidRPr="000D189D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Çift Dilli Eğitim Projesi</w:t>
      </w:r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Paterson</w:t>
      </w:r>
      <w:proofErr w:type="spellEnd"/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Mevlana Camii, Ocak-Eylül 2016, New Jersey, USA.</w:t>
      </w:r>
    </w:p>
    <w:p w:rsidR="005E1EFE" w:rsidRDefault="00B24D1B" w:rsidP="005E1EFE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Araştırmacı</w:t>
      </w:r>
      <w:r w:rsidR="005E1EFE"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: TİKA tarafından desteklenen "Kırgızistan'da Din Eğitiminin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Geliştirilmesi" başlıklı proje, 2017.</w:t>
      </w:r>
    </w:p>
    <w:p w:rsidR="00CF3F83" w:rsidRPr="005E1EFE" w:rsidRDefault="00CF3F83" w:rsidP="00CF3F83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CF3F83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Yürütücü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Tübitak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="006A20A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Pr="00CF3F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Hindistan-Türkiye İlişkileri Bağlamında </w:t>
      </w:r>
      <w:proofErr w:type="spellStart"/>
      <w:r w:rsidRPr="00CF3F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Dürrüşehvar</w:t>
      </w:r>
      <w:proofErr w:type="spellEnd"/>
      <w:r w:rsidRPr="00CF3F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ve Nilüfer Sultanın Hint Toplumuna Sunduğu Katkılar</w:t>
      </w:r>
      <w:r w:rsidR="006A20A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değerlendirmede</w:t>
      </w:r>
    </w:p>
    <w:p w:rsidR="007D5EB6" w:rsidRPr="00F14C8B" w:rsidRDefault="007D5EB6" w:rsidP="00F14C8B">
      <w:pPr>
        <w:pStyle w:val="ListeParagraf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F14C8B">
        <w:rPr>
          <w:rFonts w:ascii="Cambria" w:hAnsi="Cambria"/>
          <w:b/>
          <w:sz w:val="24"/>
          <w:szCs w:val="24"/>
        </w:rPr>
        <w:t>Araştırmacı</w:t>
      </w:r>
      <w:r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“</w:t>
      </w:r>
      <w:r w:rsidRPr="007D5EB6">
        <w:rPr>
          <w:rFonts w:ascii="Cambria" w:hAnsi="Cambria"/>
          <w:sz w:val="24"/>
          <w:szCs w:val="24"/>
        </w:rPr>
        <w:t>Tarihte Müslümanlar”, Devam ediyor.</w:t>
      </w:r>
    </w:p>
    <w:p w:rsidR="005E1EFE" w:rsidRPr="00922820" w:rsidRDefault="007D5EB6" w:rsidP="00922820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Yürütücü</w:t>
      </w:r>
      <w:r w:rsidR="00260E83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  <w:r w:rsid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TUBİTAK tarafından desteklenen ABD Columbia Üniversitesi MESAAS Bölümünde </w:t>
      </w:r>
      <w:r w:rsidR="00260E83"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"15-17. Yüzyılda Hindu Müslüman İlişkileri: </w:t>
      </w:r>
      <w:proofErr w:type="spellStart"/>
      <w:r w:rsidR="00260E83"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Bhakti</w:t>
      </w:r>
      <w:proofErr w:type="spellEnd"/>
      <w:r w:rsidR="00260E83"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ve Din-i İlahi Hareketleri</w:t>
      </w:r>
      <w:r w:rsid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 başlıklı proje kapsamında Doktora Sonrası Araştırma, 28/08/2015-28/02-2016.</w:t>
      </w:r>
    </w:p>
    <w:p w:rsidR="005E1EFE" w:rsidRP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color w:val="002060"/>
          <w:sz w:val="28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val="en-US" w:eastAsia="tr-TR"/>
        </w:rPr>
        <w:t>   YAYINLAR</w:t>
      </w:r>
    </w:p>
    <w:p w:rsidR="005E1EFE" w:rsidRPr="005E1EFE" w:rsidRDefault="005E1EFE" w:rsidP="005E1EFE">
      <w:pPr>
        <w:spacing w:after="0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     TELİF KİTAPLAR: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5E1EFE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br/>
      </w:r>
    </w:p>
    <w:p w:rsidR="005E1EFE" w:rsidRPr="000D32C9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Kutlutürk</w:t>
      </w:r>
      <w:proofErr w:type="spellEnd"/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,</w:t>
      </w:r>
      <w:r w:rsidRPr="005E1EFE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Hindu Kutsal Metinleri – </w:t>
      </w:r>
      <w:proofErr w:type="spellStart"/>
      <w:r w:rsidRPr="005E1EFE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Upanişadlar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Dergâh Yayınları, İstanbul-2014.</w:t>
      </w:r>
    </w:p>
    <w:p w:rsidR="005E1EFE" w:rsidRPr="005E1EFE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Kutlutürk</w:t>
      </w:r>
      <w:proofErr w:type="spellEnd"/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,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Hinduizm'de </w:t>
      </w:r>
      <w:proofErr w:type="spellStart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Avatar</w:t>
      </w:r>
      <w:proofErr w:type="spellEnd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İnancı</w:t>
      </w:r>
      <w:r w:rsid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Otto</w:t>
      </w:r>
      <w:proofErr w:type="spellEnd"/>
      <w:r w:rsid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Yayınları, Ankara-2017.</w:t>
      </w:r>
    </w:p>
    <w:p w:rsidR="005E1EFE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Hint Düşüncesinde İslam Algısı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D</w:t>
      </w:r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ergâh Yayınları, İstanbul-2019.</w:t>
      </w:r>
    </w:p>
    <w:p w:rsidR="005E1EFE" w:rsidRPr="005E1EFE" w:rsidRDefault="005E1EFE" w:rsidP="00260E83">
      <w:pPr>
        <w:pStyle w:val="ListeParagraf"/>
        <w:spacing w:after="0" w:line="240" w:lineRule="auto"/>
        <w:ind w:left="735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5E1EFE" w:rsidRDefault="005E1EFE" w:rsidP="00260E83">
      <w:p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      </w:t>
      </w:r>
      <w:r w:rsidR="00E6205A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ULUSLARARASI/ULUSAL </w:t>
      </w: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DERGİLERDE YAYIMLANAN MAKALELER:</w:t>
      </w:r>
    </w:p>
    <w:p w:rsidR="005E1EFE" w:rsidRPr="005E1EFE" w:rsidRDefault="005E1EFE" w:rsidP="00260E83">
      <w:p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7464AF" w:rsidRDefault="005E1EFE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“Müslüman Türklerin Hint Dili ve Edebiyatına Katkısı”, 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BİLİG Türk Dünyası Sosyal Bilimler Dergisi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87 (2018),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33-58.</w:t>
      </w:r>
    </w:p>
    <w:p w:rsidR="005E1EFE" w:rsidRDefault="005E1EFE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"Has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Kalki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Already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Appeared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as Ali?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Influence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Hindu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Bliefs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Nizari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Ismaili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Khojas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A Case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Study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Ginans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",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Journal</w:t>
      </w:r>
      <w:proofErr w:type="spellEnd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of </w:t>
      </w:r>
      <w:proofErr w:type="spellStart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Shia</w:t>
      </w:r>
      <w:proofErr w:type="spellEnd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Islamic</w:t>
      </w:r>
      <w:proofErr w:type="spellEnd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Studies</w:t>
      </w:r>
      <w:proofErr w:type="spellEnd"/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10:1 (2017), </w:t>
      </w:r>
      <w:proofErr w:type="spellStart"/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35-60. </w:t>
      </w:r>
    </w:p>
    <w:p w:rsidR="004B6C4C" w:rsidRDefault="004B6C4C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</w:t>
      </w:r>
      <w:r w:rsidRPr="004B6C4C">
        <w:rPr>
          <w:rFonts w:ascii="Cambria" w:eastAsia="Calibri" w:hAnsi="Cambria" w:cs="Times New Roman"/>
          <w:sz w:val="24"/>
          <w:szCs w:val="24"/>
        </w:rPr>
        <w:t xml:space="preserve"> “Transnational Sufi Networks in India and Anatolia: NaqshbandiyahMujaddidiyah Order”,</w:t>
      </w:r>
      <w:r w:rsidRPr="004B6C4C">
        <w:rPr>
          <w:rFonts w:ascii="Cambria" w:eastAsia="Calibri" w:hAnsi="Cambria" w:cs="Times New Roman"/>
          <w:i/>
          <w:sz w:val="24"/>
          <w:szCs w:val="24"/>
        </w:rPr>
        <w:t xml:space="preserve"> Journal of History Culture and Art Research</w:t>
      </w:r>
      <w:r w:rsidRPr="004B6C4C">
        <w:rPr>
          <w:rFonts w:ascii="Cambria" w:eastAsia="Calibri" w:hAnsi="Cambria" w:cs="Times New Roman"/>
          <w:sz w:val="24"/>
          <w:szCs w:val="24"/>
        </w:rPr>
        <w:t>, 9:2, (2020), ss. 267-278.</w:t>
      </w:r>
      <w:bookmarkStart w:id="0" w:name="_GoBack"/>
      <w:bookmarkEnd w:id="0"/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Hilmi Ömer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Budda’nın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Dinler Tarihi Disiplinine Katkısı”, </w:t>
      </w:r>
      <w:r w:rsidRPr="005E1EFE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Sakarya Üniversitesi İlahiyat Fakültesi Dergisi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19:36 (2017), </w:t>
      </w:r>
      <w:proofErr w:type="spellStart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139-197.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“A Critical Analysis of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Akbar’s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Religious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Policy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Dini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Ilahi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proofErr w:type="spellStart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Journal</w:t>
      </w:r>
      <w:proofErr w:type="spellEnd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of International </w:t>
      </w:r>
      <w:proofErr w:type="spellStart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Relations</w:t>
      </w:r>
      <w:proofErr w:type="spellEnd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and</w:t>
      </w:r>
      <w:proofErr w:type="spellEnd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Diplomacy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4: 6 (2016),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pp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407-418.</w:t>
      </w:r>
    </w:p>
    <w:p w:rsidR="007D5EB6" w:rsidRDefault="007D5EB6" w:rsidP="007D5EB6">
      <w:pPr>
        <w:pStyle w:val="ListeParagraf"/>
        <w:spacing w:after="0" w:line="360" w:lineRule="auto"/>
        <w:ind w:left="735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“Hindu Düşünür Dayananda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Sarasvati'nin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Kurana Yönelik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Eleştirleri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Milel ve Nihal Dergisi, 15 (2018),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32-53.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Hindistan’daki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İsmâilî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Hocalarda Hint Kültürü Etkisi ve Bunun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Ginan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Külliyatındaki Yansımaları”, </w:t>
      </w:r>
      <w:r w:rsidRPr="00E6205A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Ankara Üniversitesi İlahiyat Fakültesi Dergisi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58:2 (2017),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1-29.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“İslam Dünyasının Kanayan Yarası: Myanmar’ın Arakan Bölgesindeki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Rohingya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Müslümanları”, </w:t>
      </w:r>
      <w:r w:rsidRPr="00E6205A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Yeni Türkiye Dergisi -İslam Dünyası Özel Sayısı II- 96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(2017): 127-134.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“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Hinduizm’de Cenaze Törenleri (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Antyeşti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Samskara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)”,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e-Şarkiyat İlmi Araştırmalar Dergisi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8:1 (2016),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177-196.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“Hinduizm’e Göre Tanrı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Vişnu’nun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Yeryüzünde Bedenlenmesinin (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Avatara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/Hulul) Temel Nedenleri”,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Ankara Üniversitesi Dil Tarih Coğrafya Fakültesi Dergisi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55:1 (2015),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141-160.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 “Hindu Dini Geleneğinde Rama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Avatarasının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Örnekliği”,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Ankara Üniversitesi İlahiyat Fakültesi</w:t>
      </w:r>
      <w:r w:rsidR="00E6205A"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Dergisi </w:t>
      </w:r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55:1 (2014), </w:t>
      </w:r>
      <w:proofErr w:type="spellStart"/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17-33.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Islam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Gandhi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Peace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Nonviolence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Dini Araştırmalar 44:17 (2014),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209-224.</w:t>
      </w:r>
    </w:p>
    <w:p w:rsidR="00E6205A" w:rsidRP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Significance of Varanasi in terms of Indian Religions”,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International Journal Of Humanities And Social Science (IOSR-JHSS)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r w:rsidRPr="00E6205A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10:2 (2013), ss. 36-40.</w:t>
      </w:r>
    </w:p>
    <w:p w:rsidR="00E6205A" w:rsidRP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 xml:space="preserve">C. </w:t>
      </w:r>
      <w:proofErr w:type="spellStart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“Notions of Two Religions about Concept of Incarnation of God: Islam and Hinduism”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Banaras Hindu University Arts Faculty Research Journal of Indian Cultural, Social &amp; Philosophical Stream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27 (2013), ss. 11-19.</w:t>
      </w:r>
    </w:p>
    <w:p w:rsidR="005E1EFE" w:rsidRPr="00E6205A" w:rsidRDefault="00E6205A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İsra</w:t>
      </w:r>
      <w:proofErr w:type="spellEnd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Güngör, C. </w:t>
      </w:r>
      <w:proofErr w:type="spellStart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Upanişadların</w:t>
      </w:r>
      <w:proofErr w:type="spellEnd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Temel Kavramları, Getirdiği </w:t>
      </w:r>
      <w:proofErr w:type="gramStart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Yeni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Yaklaşımlar</w:t>
      </w:r>
      <w:proofErr w:type="gramEnd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ve Hint Dini ve Felsefi Dünyasına Katkıları”, </w:t>
      </w:r>
      <w:r w:rsidR="005E1EFE"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Dini Araştırmalar</w:t>
      </w:r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35:12 (2009), </w:t>
      </w:r>
      <w:proofErr w:type="spellStart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31-47.</w:t>
      </w:r>
    </w:p>
    <w:p w:rsidR="000D32C9" w:rsidRPr="00922820" w:rsidRDefault="000D32C9" w:rsidP="000D32C9">
      <w:pPr>
        <w:spacing w:before="100" w:beforeAutospacing="1" w:after="100" w:afterAutospacing="1" w:line="240" w:lineRule="auto"/>
        <w:ind w:hanging="360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      </w:t>
      </w:r>
      <w:r w:rsid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ULUSLARARASI/ULUSAL </w:t>
      </w: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KİTAP</w:t>
      </w:r>
      <w:r w:rsidR="005E1EFE"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 BÖLÜM</w:t>
      </w: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LERİ</w:t>
      </w:r>
      <w:r w:rsidR="005E1EFE"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:</w:t>
      </w:r>
    </w:p>
    <w:p w:rsidR="00112D49" w:rsidRDefault="00112D49" w:rsidP="00112D49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An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Overview</w:t>
      </w:r>
      <w:proofErr w:type="spellEnd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Indian-Turkish</w:t>
      </w:r>
      <w:proofErr w:type="spellEnd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Relations</w:t>
      </w:r>
      <w:proofErr w:type="spellEnd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Hindu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Religious</w:t>
      </w:r>
      <w:proofErr w:type="spellEnd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Groups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Turkey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in </w:t>
      </w:r>
      <w:proofErr w:type="spellStart"/>
      <w:r w:rsidRPr="00112D4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Hinduism</w:t>
      </w:r>
      <w:proofErr w:type="spellEnd"/>
      <w:r w:rsidRPr="00112D4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in Europe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eds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. J.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Knut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&amp; S.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Ferdinando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Brill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forthcoming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2020.</w:t>
      </w:r>
    </w:p>
    <w:p w:rsid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“AÜİF Hakkında Yurtdışında Yayımlanan Yazıların Değerlendirilmesi”. İçinde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Türkiye’nin İlahiyat Birikimi: Ankara İlahiyatın 70 Yılı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Eyüp Baş (Editör), Ankara Üniver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sitesi Yayınları, Ankara 2019,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507—518</w:t>
      </w:r>
    </w:p>
    <w:p w:rsidR="00260E83" w:rsidRPr="00260E83" w:rsidRDefault="00260E83" w:rsidP="00260E83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“Hinduizm’in Bağımlılığa Bakışı”. İçinde Bedenimizin İşgalcileri Dinlerin Bağımlılığa Bakışı, Süleyman Turan (Editör), Okur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Akedemi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Yay</w:t>
      </w:r>
      <w:proofErr w:type="gram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.,</w:t>
      </w:r>
      <w:proofErr w:type="gram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2019, ss.167-188.</w:t>
      </w:r>
    </w:p>
    <w:p w:rsidR="000D32C9" w:rsidRPr="004B6C4C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"Hint Dinleri Açısından Diğer Dinler ve Mensupları". İçinde 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Dinler Arası İlişkiler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Prof. Dr. A.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İsra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Güngör (Editör), Grafiker Yayıncılık, Ankara-2017,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179-206.</w:t>
      </w:r>
    </w:p>
    <w:p w:rsidR="004B6C4C" w:rsidRPr="004B6C4C" w:rsidRDefault="004B6C4C" w:rsidP="004B6C4C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</w:t>
      </w:r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“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Güney Asya’da Dini ve Mistik Akımlar Konulu Panelde Sunulan Bildirilerin Müzakeresi”. İçinde Tematik Tasavvuf Toplantıları, Fikriyat/Kişiler/Kurumlar, Cahit Haksever (Editör),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Sonçağ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Akademi Yayınları, 2019</w:t>
      </w:r>
    </w:p>
    <w:p w:rsid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“Hint Dinleri”.  İçinde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Dünya Dinleri,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Şinasi Gündüz (Editör), Mi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lel Nihal Yayınları, 2019,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182-232.</w:t>
      </w:r>
    </w:p>
    <w:p w:rsidR="00260E83" w:rsidRP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"Hint Dinleri Açısından Diğer Dinler ve Mensupları". İçinde 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Dinler Arası İlişkiler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Prof. Dr. A.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İsra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Güngör (Editör), Grafiker Yayıncılık, Ankara-2017, </w:t>
      </w:r>
      <w:proofErr w:type="spellStart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179-206.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"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Tasavvuf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Alanında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Yazılmış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İlk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Hintçe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Eserlerde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Hindu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İnanç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ve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Kültürüne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Ait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İzler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".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İçinde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Prof.Dr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 xml:space="preserve">. A.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Küçük'e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Armağan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, A.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Hikmet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Eroğlu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(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Editör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Berikan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Yay., Ankara-2016, ss. 625-645.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Cayinizm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”. İçinde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Doğu’dan Batı’ya Düşüncenin Serüveni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Bayram Ali Çetinkaya &amp; Ali Osman Kurt (Editör), İnsan Yayınları, İstanbul-2015, C. 1,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755-772.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“Farklı Dinlerde Vahyin Semantik Alanı (Hinduizm ve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Sihizm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Örneği)”, Vahiy Zincirinin Son Halkası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Kur’ân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Vahyi Sempozyumu (Bildiri Kitabı),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Matsis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Matbaa, İstanbul-2017, ss.17-48.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Akaid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ve Kelam”, İçinde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Konu Anlatımlı Mesleki Bilgiler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Recai Doğan (Editör),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Epa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-Mat Yayıncılık Ankara-2016,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117-184.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“Dinler ve Mezhepler Tarihi”, İçinde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Konu Anlatımlı Mesleki Bilgiler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Recai Doğan (Editör),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Epa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-Mat Yayıncılık Ankara-2016, 449-522.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“Birlikte Yaşama kültürüne Katkısı Bağlamında Ekber Şah’ın Dini ve Siyasi Uygulamaları”,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Uluslararası Ortak Değerlerin Avrupa Barışına Etkileri Sempozyumu </w:t>
      </w:r>
      <w:r w:rsidRPr="000D32C9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 xml:space="preserve">(Bildiri Kitabı), Sude Ajans ve Matbaacılık, Ankara-2017, </w:t>
      </w:r>
      <w:proofErr w:type="spellStart"/>
      <w:r w:rsidRPr="000D32C9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. 325-328.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“Akbar’s Religious and Imperial Implements in the Context of Contribution of Culture of Living Together,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Conference on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The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Effects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of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Common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Values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on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European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Peace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(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Bildiri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Kitabı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)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Sude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Ajans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ve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Matbaacılık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Ankara-2017, pp. 335-340.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Hinduizm’deki Kurtarıcı Fikrinin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Kadıyanilik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Üzerindeki Etkisi”, Uluslararası Mehdilik Sempozyumu (Bildiri Kitabı), Cumhuriyet Üniversitesi Yayınları, Sivas-2017.</w:t>
      </w:r>
    </w:p>
    <w:p w:rsidR="00E7031B" w:rsidRPr="00821E2D" w:rsidRDefault="005E1EFE" w:rsidP="00E7031B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Holy Sites in Neo-Liberal World: Indian-Banaras Model”,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Conference on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Religious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Tourism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Tolerance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(Bildiri Kitabı),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Aybil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Yayınları, Konya-2013,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31-43.</w:t>
      </w:r>
    </w:p>
    <w:p w:rsidR="000D32C9" w:rsidRDefault="005E1EFE" w:rsidP="000D32C9">
      <w:pPr>
        <w:spacing w:before="100" w:beforeAutospacing="1" w:after="100" w:afterAutospacing="1" w:line="240" w:lineRule="auto"/>
        <w:ind w:hanging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Calibri"/>
          <w:b/>
          <w:noProof w:val="0"/>
          <w:sz w:val="24"/>
          <w:szCs w:val="24"/>
          <w:lang w:eastAsia="tr-TR"/>
        </w:rPr>
        <w:t xml:space="preserve"> </w:t>
      </w:r>
      <w:r w:rsidR="000D32C9">
        <w:rPr>
          <w:rFonts w:ascii="Cambria" w:eastAsia="Times New Roman" w:hAnsi="Cambria" w:cs="Calibri"/>
          <w:b/>
          <w:noProof w:val="0"/>
          <w:sz w:val="24"/>
          <w:szCs w:val="24"/>
          <w:lang w:eastAsia="tr-TR"/>
        </w:rPr>
        <w:t xml:space="preserve">     </w:t>
      </w: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ÇEVİRİLER:</w:t>
      </w:r>
    </w:p>
    <w:p w:rsidR="005E1EFE" w:rsidRPr="000D32C9" w:rsidRDefault="005E1EFE" w:rsidP="000D32C9">
      <w:pPr>
        <w:pStyle w:val="ListeParagraf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“Delhi Müslümanları Arasında Eğitimle İlgili Meseleler”,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Eğitim Bilimleri ve Sosyal Araştırmalar Dergisi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3(8), (2014),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207-216.  (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Uzma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Azhar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Issues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in 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Education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Among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the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Muslims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of Delhi”,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Islam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Muslim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Societies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: A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Social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Science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Journal</w:t>
      </w:r>
      <w:proofErr w:type="spellEnd"/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,</w:t>
      </w:r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5:1 (2012), </w:t>
      </w:r>
      <w:proofErr w:type="spellStart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ss</w:t>
      </w:r>
      <w:proofErr w:type="spellEnd"/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. 30-38.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</w:p>
    <w:p w:rsidR="00116C53" w:rsidRDefault="00116C53" w:rsidP="00116C5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KİTAP KRİTİĞİ</w:t>
      </w:r>
      <w:r w:rsidR="00922820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</w:p>
    <w:p w:rsidR="000D32C9" w:rsidRDefault="00116C53" w:rsidP="00116C5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Education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Poverty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Gender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Schooling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Muslim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Girls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</w:t>
      </w:r>
      <w:proofErr w:type="spellEnd"/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</w:t>
      </w:r>
      <w:r w:rsidR="005E1EFE" w:rsidRPr="00116C53">
        <w:rPr>
          <w:rFonts w:ascii="Cambria" w:eastAsia="Times New Roman" w:hAnsi="Cambria" w:cs="Tahoma"/>
          <w:noProof w:val="0"/>
          <w:sz w:val="24"/>
          <w:szCs w:val="24"/>
          <w:lang w:eastAsia="tr-TR"/>
        </w:rPr>
        <w:t xml:space="preserve"> </w:t>
      </w:r>
      <w:r w:rsidR="005E1EFE" w:rsidRPr="00116C53">
        <w:rPr>
          <w:rFonts w:ascii="Cambria" w:eastAsia="Times New Roman" w:hAnsi="Cambria" w:cs="Tahoma"/>
          <w:i/>
          <w:iCs/>
          <w:noProof w:val="0"/>
          <w:sz w:val="24"/>
          <w:szCs w:val="24"/>
          <w:lang w:eastAsia="tr-TR"/>
        </w:rPr>
        <w:t>İslam Araştırmaları Dergisi</w:t>
      </w:r>
      <w:r w:rsidR="005E1EFE" w:rsidRPr="00116C53">
        <w:rPr>
          <w:rFonts w:ascii="Cambria" w:eastAsia="Times New Roman" w:hAnsi="Cambria" w:cs="Tahoma"/>
          <w:noProof w:val="0"/>
          <w:sz w:val="24"/>
          <w:szCs w:val="24"/>
          <w:lang w:eastAsia="tr-TR"/>
        </w:rPr>
        <w:t xml:space="preserve"> 41 (2019): 183-187.</w:t>
      </w:r>
    </w:p>
    <w:p w:rsidR="00D247F8" w:rsidRDefault="00D247F8" w:rsidP="00D247F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SEMPOZYUM DEĞERLENDİRMESİ:</w:t>
      </w:r>
    </w:p>
    <w:p w:rsidR="00D247F8" w:rsidRDefault="00D247F8" w:rsidP="00D247F8">
      <w:pPr>
        <w:spacing w:after="24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</w:pP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C.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“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Barış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ve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Kalkınma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Konusunda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Dinlerin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Rolü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",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(Peace and Progress: Role of Religions)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(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Sempozyum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Değerlendirmesi</w:t>
      </w:r>
      <w:proofErr w:type="spellEnd"/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),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ab/>
      </w:r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Ankara </w:t>
      </w:r>
      <w:proofErr w:type="spellStart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Üniversitesi</w:t>
      </w:r>
      <w:proofErr w:type="spellEnd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İlahiyat</w:t>
      </w:r>
      <w:proofErr w:type="spellEnd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Fakültesi</w:t>
      </w:r>
      <w:proofErr w:type="spellEnd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Dergisi</w:t>
      </w:r>
      <w:proofErr w:type="spellEnd"/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54:1 (2013), ss. 201-207.</w:t>
      </w:r>
    </w:p>
    <w:p w:rsidR="004B6C4C" w:rsidRPr="004B6C4C" w:rsidRDefault="004B6C4C" w:rsidP="00D247F8">
      <w:pPr>
        <w:spacing w:after="240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</w:pPr>
      <w:proofErr w:type="spellStart"/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Araştırma</w:t>
      </w:r>
      <w:proofErr w:type="spellEnd"/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Notu</w:t>
      </w:r>
      <w:proofErr w:type="spellEnd"/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:</w:t>
      </w:r>
    </w:p>
    <w:p w:rsidR="004B6C4C" w:rsidRPr="004B6C4C" w:rsidRDefault="004B6C4C" w:rsidP="004B6C4C">
      <w:p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"Yeğeninin Gözünden Dr. Muhammed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Hamidullah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Muhammad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Saifullah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Saheb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ile Bir Söyleşi ve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Hamidullah’ın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Kendisine Gönderdiği Bir Mektubun Neşri". </w:t>
      </w:r>
      <w:r w:rsidRPr="004B6C4C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Ankara Üniversitesi İlahiyat Fakültesi Dergisi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60 (2019): 207-220.</w:t>
      </w:r>
    </w:p>
    <w:p w:rsidR="004B6C4C" w:rsidRPr="00D247F8" w:rsidRDefault="004B6C4C" w:rsidP="00D247F8">
      <w:pPr>
        <w:spacing w:after="24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</w:pPr>
    </w:p>
    <w:p w:rsidR="000D32C9" w:rsidRDefault="005E1EFE" w:rsidP="000D32C9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ULUSLARARASI/ULUSAL </w:t>
      </w: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SEMPOZYUMLARDA SUNULAN BİLDİRİLER:</w:t>
      </w:r>
    </w:p>
    <w:p w:rsidR="00116C53" w:rsidRDefault="00E6205A" w:rsidP="00116C53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&amp;</w:t>
      </w:r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İqtidar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Mohd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Khan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"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Islamic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İlahiyat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Tradition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Subcontinent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Experience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Aligarh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Muslim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University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its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Comparison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with</w:t>
      </w:r>
      <w:proofErr w:type="spellEnd"/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Ankara İlahiyat", </w:t>
      </w:r>
      <w:r w:rsidR="00116C53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70. Yılında Ankara </w:t>
      </w:r>
      <w:proofErr w:type="spellStart"/>
      <w:r w:rsidR="00116C53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Ilahiyat</w:t>
      </w:r>
      <w:proofErr w:type="spellEnd"/>
      <w:r w:rsidR="00116C53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Fakültesi- Geçmiş ve Gelecek Perspektifleri - Uluslararası Sempozyumu</w:t>
      </w:r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7-8 Kasım 2019, Ankara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4B6C4C" w:rsidRDefault="004B6C4C" w:rsidP="004B6C4C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Influence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Turks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Mind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A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Historical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Reading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Based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Hindi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Sources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I. International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Asia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Pasific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Studies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Symposium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Gelisim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University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23-24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October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Istanbul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0D32C9" w:rsidRPr="007464AF" w:rsidRDefault="007464AF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</w:t>
      </w:r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Princess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Durru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Shehvar’s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Contribution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Society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</w:t>
      </w:r>
      <w:proofErr w:type="spellStart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conferance</w:t>
      </w:r>
      <w:proofErr w:type="spellEnd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on </w:t>
      </w:r>
      <w:proofErr w:type="spellStart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Indian</w:t>
      </w:r>
      <w:proofErr w:type="spellEnd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Turk</w:t>
      </w:r>
      <w:proofErr w:type="spellEnd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Relationships</w:t>
      </w:r>
      <w:proofErr w:type="spellEnd"/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23-24 May, 2019, </w:t>
      </w:r>
      <w:r w:rsidR="00D247F8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Giresun</w:t>
      </w:r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7464AF" w:rsidRDefault="007464AF" w:rsidP="00E25086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Unique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Contributions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Turks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Evolution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Hindi Language”, International 11th Hindi Conference, 15-20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Agust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2018,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Mauritius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“Türkiye’de Dinler Tarihi Disiplinin Teşekkülünde Hilmi Ömer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Budda’nın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Rolü”, Uluslararası Prof. Dr. Halil İnalcık-Tarih ve Tarihçilik Sempozyumu, 10-13 Nisan 2017, Türk Tarih Kurumu, Ankara.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“Birlikte Yaşama kültürüne Katkısı Bağlamında Ekber Şah’ın Dini ve Siyasi Uygulamaları”,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Uluslararası Ortak Değerlerin Avrupa Barışına Etkileri Sempozyumu,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25-26 Mart 2017, Ankara.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Hinduism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Turkey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International Conference on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Hinduism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in Europe,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GB" w:eastAsia="tr-TR"/>
        </w:rPr>
        <w:t>Stockholm University, 26-28 April 2017, Stockholm.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“Mehdilik Düşüncesi Bağlamında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Kadıyanilik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Üzerinde Hint Kültürünün Etkisi”, Uluslararası Mehdilik Sempozyumu, Cumhuriyet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Universitsi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İlahiyat Fakültesi, 29-20 Eylül 2017, Sivas.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“Diğer Dinlerde Vahyin Semantik Alanı”, Kuran Vahyi Sempozyumu, 7 Ekim 2017, İstanbul.</w:t>
      </w:r>
    </w:p>
    <w:p w:rsid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Akbar’s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Religious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Policy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Dini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Ilahi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70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vertAlign w:val="superscript"/>
          <w:lang w:eastAsia="tr-TR"/>
        </w:rPr>
        <w:t>th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Annual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Conference New York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State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Political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Science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Association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22-23 April 2016, New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Paltz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NewYork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. </w:t>
      </w:r>
    </w:p>
    <w:p w:rsidR="004B6C4C" w:rsidRPr="000D32C9" w:rsidRDefault="004B6C4C" w:rsidP="004B6C4C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Impact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Hindu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Religion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Culture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Khojas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Sixth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International Conference on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Religion&amp;Sprituality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society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22-23 </w:t>
      </w:r>
      <w:proofErr w:type="spellStart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March</w:t>
      </w:r>
      <w:proofErr w:type="spellEnd"/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Washington, USA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Subtle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Influence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Hindu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Doctrines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on Film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Industry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A Case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Study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Movie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Avatar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”,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International Conference on Film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Media </w:t>
      </w:r>
      <w:proofErr w:type="spellStart"/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Studies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06-07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June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2016,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Waset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New York. 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Peace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Nonviolence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Islamic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Gandhian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Perspective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International Conference on “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Peace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and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Progress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: Role of </w:t>
      </w:r>
      <w:proofErr w:type="spellStart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Religions</w:t>
      </w:r>
      <w:proofErr w:type="spellEnd"/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”,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Aligarh Muslim University,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Hindistan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/Aligarh-2012.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“Incarnation of God from the Viewpoint of Hinduism in Comparison to Christianity and Islam”,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1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vertAlign w:val="superscript"/>
          <w:lang w:val="en" w:eastAsia="tr-TR"/>
        </w:rPr>
        <w:t>st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International Conference of Comparative Theology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, Ankara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Universitesi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, Ankara- 2014.</w:t>
      </w:r>
    </w:p>
    <w:p w:rsidR="005E1EFE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</w:t>
      </w:r>
      <w:proofErr w:type="spellEnd"/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“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Holy Sites in Neo-Liberal World: Indian-Banaras Model”,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International Conference on Religious Tourism and Tolerance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Nisan-2013, Konya.</w:t>
      </w:r>
    </w:p>
    <w:p w:rsidR="000D32C9" w:rsidRDefault="005E1EFE" w:rsidP="000D32C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POPÜLER BİLİM/SANAT/EĞİTİM DERGİLERİNDE YAYINLANAN MAKALELER</w:t>
      </w:r>
    </w:p>
    <w:p w:rsidR="007464AF" w:rsidRPr="00922820" w:rsidRDefault="00922820" w:rsidP="009228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, “Diğer Dinlerde Oruç ve Karşılaştırmalı Bir Yaklaşım”, </w:t>
      </w:r>
      <w:r w:rsidR="005E1EFE" w:rsidRPr="00922820">
        <w:rPr>
          <w:rFonts w:ascii="Cambria" w:eastAsia="Times New Roman" w:hAnsi="Cambria" w:cs="Arial"/>
          <w:bCs/>
          <w:i/>
          <w:iCs/>
          <w:noProof w:val="0"/>
          <w:sz w:val="24"/>
          <w:szCs w:val="24"/>
          <w:lang w:eastAsia="tr-TR"/>
        </w:rPr>
        <w:t>Forum USA –Amerika’da Ramazan Özel Sayısı</w:t>
      </w:r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- (2016), </w:t>
      </w:r>
      <w:proofErr w:type="spellStart"/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ss</w:t>
      </w:r>
      <w:proofErr w:type="spellEnd"/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. 46-47.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  <w:t xml:space="preserve">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2.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proofErr w:type="spellStart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Peterson</w:t>
      </w:r>
      <w:proofErr w:type="spellEnd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Mevlana Camii’nden Örnek Proje”, </w:t>
      </w:r>
      <w:r w:rsidR="005E1EFE" w:rsidRPr="00922820">
        <w:rPr>
          <w:rFonts w:ascii="Cambria" w:eastAsia="Times New Roman" w:hAnsi="Cambria" w:cs="Arial"/>
          <w:bCs/>
          <w:i/>
          <w:iCs/>
          <w:noProof w:val="0"/>
          <w:sz w:val="24"/>
          <w:szCs w:val="24"/>
          <w:lang w:eastAsia="tr-TR"/>
        </w:rPr>
        <w:t xml:space="preserve">Diyanet Aylık Dergi Haber Bülteni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309 (2016), s.</w:t>
      </w:r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38.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              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         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  <w:t xml:space="preserve">        </w:t>
      </w:r>
      <w:r w:rsidRPr="00922820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3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 “Sevgi</w:t>
      </w:r>
      <w:r w:rsidR="00E6205A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Temelli Eğitim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”,</w:t>
      </w:r>
      <w:r w:rsidR="005E1EFE" w:rsidRPr="00922820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İlçe Milli Eğitim Müdürlüğü Dergisi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2 (2010), </w:t>
      </w:r>
      <w:proofErr w:type="spellStart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ss</w:t>
      </w:r>
      <w:proofErr w:type="spellEnd"/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. 10-11.</w:t>
      </w:r>
    </w:p>
    <w:p w:rsidR="007464AF" w:rsidRPr="007464AF" w:rsidRDefault="00922820" w:rsidP="007464AF">
      <w:p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BASIN YAYIN ORGANLARINDA YAYINLANAN MAKALELER/</w:t>
      </w:r>
      <w:r w:rsidR="005E1EFE" w:rsidRPr="007464AF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YAZILAR</w:t>
      </w: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/ANALİZLER</w:t>
      </w:r>
      <w:r w:rsidR="005E1EFE" w:rsidRPr="007464AF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</w:p>
    <w:p w:rsidR="004B6C4C" w:rsidRPr="004B6C4C" w:rsidRDefault="004B6C4C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,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“Hindistan’ın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Kovid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19 ile Mücadelesi ve Aşı Üretiminde Üstleneceği Kritik Rol”, SDE, Mayıs 2020.</w:t>
      </w:r>
    </w:p>
    <w:p w:rsidR="00E6205A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Hindistan’ın </w:t>
      </w:r>
      <w:proofErr w:type="spellStart"/>
      <w:r w:rsid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Ayodhya</w:t>
      </w:r>
      <w:proofErr w:type="spellEnd"/>
      <w:r w:rsid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Kararı Tarihi Gerçeklerle Örtüşmüyor”,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(Anadolu Ajansı, Aralık, 2019)</w:t>
      </w:r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922820" w:rsidRDefault="00E6205A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https://www.aa.com.tr/tr/analiz/hindistanin-babri-mescid-karari-tarihi-gerceklerle-ortusmuyor/1655775</w:t>
      </w:r>
    </w:p>
    <w:p w:rsidR="00922820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“Keşmir Meselesinde Arabu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luculuk Mümkün Mü?",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Anadolu Ajansı, 24.10.2019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)</w:t>
      </w:r>
    </w:p>
    <w:p w:rsidR="00E6205A" w:rsidRPr="00922820" w:rsidRDefault="00E6205A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https://www.aa.com.tr/tr/analiz/kesmir-meselesinde-arabuluculuk-mumkun-mu/1624709</w:t>
      </w:r>
    </w:p>
    <w:p w:rsidR="00922820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Keşmir'in Ardından Assam: Kuzey </w:t>
      </w:r>
      <w:r w:rsidR="00E6205A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Hindistan’da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Sular Isınıyor",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Anadolu Ajansı, 02.09.2019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)</w:t>
      </w:r>
    </w:p>
    <w:p w:rsidR="00E6205A" w:rsidRPr="00922820" w:rsidRDefault="00E7031B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7031B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https://www.aa.com.tr/tr/analiz/kesmir-in-ardindan-assam-kuzey-hindistan-da-sular-isiniyor/1570993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Prof. Dr. Halil İnalcık Anısına: Tarih ve Tarihçilik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6 Mayıs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Prof.Dr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. Abdurrahman Küçük Hocamıza Armağan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13 Şubat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İslam Dünyası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24 Ocak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Metodist’ten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Mevlana’ya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22 Ekim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YTB - Çift Dilli Eğitim Projemiz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22 Ağustos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Canı Cananı alsın da </w:t>
      </w:r>
      <w:proofErr w:type="spellStart"/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Hüda</w:t>
      </w:r>
      <w:proofErr w:type="spellEnd"/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...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Anayurt,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8 Ağustos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ABD’de Türkiye Çalışmaları Merkezi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11 Temmuz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Ey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Oruç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, Tut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Bizi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!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29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Haziran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Bangla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Deş’i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İdama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Mahkum</w:t>
      </w:r>
      <w:proofErr w:type="spellEnd"/>
      <w:proofErr w:type="gram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Eden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Zihniyet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– II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10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Haziran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lastRenderedPageBreak/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Bangla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Deş’i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İdama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Mahkum</w:t>
      </w:r>
      <w:proofErr w:type="spellEnd"/>
      <w:proofErr w:type="gram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Eden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Zihniyet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– 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21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Mayıs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Kimsin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Sen?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5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Mayıs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Sevgilinin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Gönlünde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Sevgini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Yitirmek</w:t>
      </w:r>
      <w:proofErr w:type="spellEnd"/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21 Nisan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Amerika Diyanet Merkezi (Diyanet Center of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America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)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Anayurt,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4 Nisan 2016)</w:t>
      </w:r>
    </w:p>
    <w:p w:rsidR="005E1EFE" w:rsidRPr="008C0955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oel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ve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Yılbaşı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Üzerine</w:t>
      </w:r>
      <w:proofErr w:type="spellEnd"/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Anayurt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, 2 </w:t>
      </w:r>
      <w:proofErr w:type="spellStart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Ocak</w:t>
      </w:r>
      <w:proofErr w:type="spellEnd"/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2016)</w:t>
      </w:r>
    </w:p>
    <w:p w:rsidR="008C0955" w:rsidRPr="008C0955" w:rsidRDefault="008C0955" w:rsidP="008C0955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7464AF" w:rsidRDefault="005E1EFE" w:rsidP="007464AF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SEMİNER/KONFERANSLAR</w:t>
      </w:r>
    </w:p>
    <w:p w:rsidR="00E7031B" w:rsidRPr="003E2F76" w:rsidRDefault="00E7031B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“R.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Tagore’s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Concept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Religion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and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Ethic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Embassy</w:t>
      </w:r>
      <w:proofErr w:type="spellEnd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Ankara, 8 May 2019.</w:t>
      </w:r>
    </w:p>
    <w:p w:rsidR="00E7031B" w:rsidRPr="003E2F76" w:rsidRDefault="00E7031B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7031B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“Hindistan’daki çok Dinli ve çok Kültürlü Yapı”, Stratejik Düşünce Enstitüsü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(SDE), Ankara, 4.7.2019.</w:t>
      </w:r>
    </w:p>
    <w:p w:rsidR="00E7031B" w:rsidRPr="003E2F76" w:rsidRDefault="00792AD9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proofErr w:type="spellStart"/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Kutluturk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B32">
        <w:rPr>
          <w:rFonts w:ascii="Times New Roman" w:hAnsi="Times New Roman" w:cs="Times New Roman"/>
          <w:sz w:val="24"/>
          <w:szCs w:val="24"/>
        </w:rPr>
        <w:t>“Hint Araştırmaları ve Hin</w:t>
      </w:r>
      <w:r>
        <w:rPr>
          <w:rFonts w:ascii="Times New Roman" w:hAnsi="Times New Roman" w:cs="Times New Roman"/>
          <w:sz w:val="24"/>
          <w:szCs w:val="24"/>
        </w:rPr>
        <w:t>t Alt kıtasının Teo-Politiğini A</w:t>
      </w:r>
      <w:r w:rsidRPr="00733B32">
        <w:rPr>
          <w:rFonts w:ascii="Times New Roman" w:hAnsi="Times New Roman" w:cs="Times New Roman"/>
          <w:sz w:val="24"/>
          <w:szCs w:val="24"/>
        </w:rPr>
        <w:t>nlamak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733B32">
        <w:rPr>
          <w:rFonts w:ascii="Times New Roman" w:hAnsi="Times New Roman" w:cs="Times New Roman"/>
          <w:sz w:val="24"/>
          <w:szCs w:val="24"/>
        </w:rPr>
        <w:t xml:space="preserve">İstanbul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733B32">
        <w:rPr>
          <w:rFonts w:ascii="Times New Roman" w:hAnsi="Times New Roman" w:cs="Times New Roman"/>
          <w:sz w:val="24"/>
          <w:szCs w:val="24"/>
        </w:rPr>
        <w:t xml:space="preserve"> İlahiyat</w:t>
      </w:r>
      <w:r>
        <w:rPr>
          <w:rFonts w:ascii="Times New Roman" w:hAnsi="Times New Roman" w:cs="Times New Roman"/>
          <w:sz w:val="24"/>
          <w:szCs w:val="24"/>
        </w:rPr>
        <w:t xml:space="preserve"> Fakültesi Dinler Tarihi Kulübü, </w:t>
      </w:r>
      <w:r w:rsidRPr="00733B32">
        <w:rPr>
          <w:rFonts w:ascii="Times New Roman" w:hAnsi="Times New Roman" w:cs="Times New Roman"/>
          <w:sz w:val="24"/>
          <w:szCs w:val="24"/>
        </w:rPr>
        <w:t>23.10.2019</w:t>
      </w:r>
      <w:r>
        <w:rPr>
          <w:rFonts w:ascii="Times New Roman" w:hAnsi="Times New Roman" w:cs="Times New Roman"/>
          <w:sz w:val="24"/>
          <w:szCs w:val="24"/>
        </w:rPr>
        <w:t>, İstanbul.</w:t>
      </w:r>
    </w:p>
    <w:p w:rsidR="00116C53" w:rsidRPr="00116C53" w:rsidRDefault="00116C53" w:rsidP="00116C53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Dinler Tarihi ve Tasavvuf”, AÜİF </w:t>
      </w:r>
      <w:proofErr w:type="spellStart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Akademiar</w:t>
      </w:r>
      <w:proofErr w:type="spellEnd"/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Topluluğu, 24 Aralık 2019, Ankara.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"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Türki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Cumhuriyetlerde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Faaliyet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Gösteren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Yeni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Dini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Hareketler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", Murat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Hüdevandigar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Uluslararası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İmam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Hatip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Lisesi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Seminer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Salonu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4.8.2017, Bursa.</w:t>
      </w:r>
    </w:p>
    <w:p w:rsidR="005E1EFE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>"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Müslüman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Türklerin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Hint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ve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Uzakdoğu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Dinleriyle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Teması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", Murat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Hüdevandigar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Uluslararası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İmam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Hatip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Lisesi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Seminer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Salonu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7.8.2017, Bursa.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 xml:space="preserve"> 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“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Hindistan’da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Kutsal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Mekanların</w:t>
      </w:r>
      <w:proofErr w:type="spellEnd"/>
      <w:proofErr w:type="gram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Din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Mensupları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Açısından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Önemi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”,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Dinler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Tarihi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Çalıştay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Toplantısı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, 21-22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Eylül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2013,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Rize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. 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“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Bilinmeyen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Yöneriyle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Hindistan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, Ankara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Üiversitesi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İlahiyat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Fakültesi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Konferans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Salonu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, 11.06.2013, Ankara.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''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Hindistan'da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Dinî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ve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Sosyal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Hayat: Varanasi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Örneği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''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Türkiye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Dinler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Tarihi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Derneği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26.05.2012, Ankara. 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Calibri"/>
          <w:bCs/>
          <w:noProof w:val="0"/>
          <w:sz w:val="24"/>
          <w:szCs w:val="24"/>
          <w:lang w:val="en-US" w:eastAsia="tr-TR"/>
        </w:rPr>
        <w:t xml:space="preserve"> </w:t>
      </w: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“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Müslüman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Türklerin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Hint Alt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Kıtasındaki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İzleri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”,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Gönüllerde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Birlik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Vakfı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, 4.6.2012, Ankara.</w:t>
      </w:r>
    </w:p>
    <w:p w:rsidR="007464AF" w:rsidRDefault="005E1EFE" w:rsidP="007464AF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BASIN YAYIN ORGANLARINDA BASILI, GÖRSEL VEYA İŞİTSEL ETKİNLİKLER  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“Hz. Muhammed’in Örnekliği”, Kanal 3 - Sahur Özel Programı, 17 Haziran 2017.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Banglades’te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Yaşananlar Üzerine”, TRT Diyanet - Neden Programı, 13 Mayıs 2016.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Pr="007464AF">
        <w:rPr>
          <w:rFonts w:ascii="Cambria" w:eastAsia="Times New Roman" w:hAnsi="Cambria" w:cs="Calibri"/>
          <w:bCs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“Hint Alt Kıtası: Türkler, Müslümanlar ve Hindular”, TRT Avaz - Ay ışığı Programı, 22 Mayıs 2015.</w:t>
      </w:r>
    </w:p>
    <w:p w:rsidR="005E1EFE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</w:t>
      </w:r>
      <w:proofErr w:type="spellStart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Kutlutürk</w:t>
      </w:r>
      <w:proofErr w:type="spellEnd"/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“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Dinlerde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Kurban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İbadeti</w:t>
      </w:r>
      <w:proofErr w:type="spellEnd"/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”, </w:t>
      </w:r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 xml:space="preserve">TRT Ankara </w:t>
      </w:r>
      <w:proofErr w:type="spellStart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Radyosu</w:t>
      </w:r>
      <w:proofErr w:type="spellEnd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 xml:space="preserve"> (R-1) </w:t>
      </w:r>
      <w:proofErr w:type="spellStart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Kurban</w:t>
      </w:r>
      <w:proofErr w:type="spellEnd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Bayramı</w:t>
      </w:r>
      <w:proofErr w:type="spellEnd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Özel</w:t>
      </w:r>
      <w:proofErr w:type="spellEnd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 xml:space="preserve"> </w:t>
      </w:r>
      <w:proofErr w:type="spellStart"/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Programı</w:t>
      </w:r>
      <w:proofErr w:type="spellEnd"/>
      <w:r w:rsidR="00E7031B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2012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.</w:t>
      </w:r>
    </w:p>
    <w:p w:rsidR="007464AF" w:rsidRDefault="005E1EFE" w:rsidP="007464AF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lastRenderedPageBreak/>
        <w:t>KATILDIĞI KURSLAR VE İLMİ AKTİVİTELER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İSAM Uluslararası Tahkik Kursu, 15 Ocak – 4 Şubat 2017, İstanbul.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Eğiticilerin Eğitimi Sertifika Kursu, Ankara Üniversitesi Rektörlüğü, 15 Mayıs-30 Mayıs 2017, Ankara.</w:t>
      </w:r>
    </w:p>
    <w:p w:rsidR="007464AF" w:rsidRPr="007464AF" w:rsidRDefault="007464AF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Oş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Üniversitesi İlahiyat Fakültesi Akreditasyon Değerlendirme Komite Üyesi, Nisan 2018,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Oş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Kırgızistan.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Hindi-Urdu Reading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Group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Eylül 2015 - Şubat 2016 Columbia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NY.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Hindu-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Muslim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Interaction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Discussion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Class, Ocak 2016 - Mayıs 2016 Columbia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Univ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 NY.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Temel Hintçe Dil Kursu, Eylül 2011 - Şubat 2012,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Benares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Hindistan.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Hintçe Diploma Kursu, Eylül 2012 - Mayıs 2013, Central Hindi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Directorate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Yeni Delhi, Hindistan.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Sanskritçe Temel Dini Kavramlar Üzerine Dersler, Aralık 2011 - Ocak 2012, </w:t>
      </w:r>
      <w:proofErr w:type="spellStart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Brindavan</w:t>
      </w:r>
      <w:proofErr w:type="spellEnd"/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Hindistan.</w:t>
      </w:r>
    </w:p>
    <w:p w:rsidR="005E1EFE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ICCR ile birlikte Hindistan Gezi Turu, Ocak 2012; Şubat 2013. </w:t>
      </w:r>
    </w:p>
    <w:p w:rsidR="005E1EFE" w:rsidRPr="005E1EFE" w:rsidRDefault="005E1EFE" w:rsidP="00A974A6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BİLİMSEL ETKİNLİKLER İÇİN KULLANILAN BURSLAR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Indian</w:t>
      </w:r>
      <w:proofErr w:type="spellEnd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Tecnic</w:t>
      </w:r>
      <w:proofErr w:type="spellEnd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and</w:t>
      </w:r>
      <w:proofErr w:type="spellEnd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Economic</w:t>
      </w:r>
      <w:proofErr w:type="spellEnd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Cooperation</w:t>
      </w:r>
      <w:proofErr w:type="spellEnd"/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(ITEC),</w:t>
      </w: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Şubat-Mart, 2019,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Administrative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Collage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Haydarabad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TUBİTAK 2219 Doktora Sonrası Yurtdışı Araştırma Bursu, Ağustos 2015-Ağustos 2016.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Yüksek Öğretim Kurulu (YÖK) Doktora Araştırma Bursu, 01.12.2012 tarihinden itibaren 6 ay 20 gün,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Benares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Hindu Üniversitesi-Hindistan.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Council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For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Cultural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Relationship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(ICCR) (Hindistan Büyükelçiliği) Araştırma Bursu, 20.07. 2011 tarihinden itibaren 12 ay,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Benares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Hindu Üniversitesi-Hindistan.</w:t>
      </w:r>
    </w:p>
    <w:p w:rsidR="005E1EFE" w:rsidRPr="00491AD9" w:rsidRDefault="005E1EFE" w:rsidP="005E1EFE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TUBİTAK Yurtiçi Doktora Araştırma Bursu 2009-2011.</w:t>
      </w:r>
    </w:p>
    <w:p w:rsidR="003E2F76" w:rsidRDefault="003E2F76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3E2F76" w:rsidRDefault="003E2F76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5E1EFE" w:rsidRPr="005E1EFE" w:rsidRDefault="005E1EFE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EDİTÖRLÜKLER, YAYIN KURULU ÜYELİĞİ</w:t>
      </w:r>
    </w:p>
    <w:p w:rsidR="005E1EFE" w:rsidRPr="00A974A6" w:rsidRDefault="005E1EFE" w:rsidP="00A974A6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Editör</w:t>
      </w:r>
      <w:proofErr w:type="spellEnd"/>
      <w:r w:rsidRPr="00A974A6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Kurulu</w:t>
      </w:r>
      <w:proofErr w:type="spellEnd"/>
      <w:r w:rsidRPr="00A974A6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,</w:t>
      </w:r>
      <w:r w:rsidRPr="00A974A6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 xml:space="preserve"> Prof. Dr. A. </w:t>
      </w:r>
      <w:proofErr w:type="spellStart"/>
      <w:r w:rsidRPr="00A974A6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Küçük'e</w:t>
      </w:r>
      <w:proofErr w:type="spellEnd"/>
      <w:r w:rsidRPr="00A974A6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Armağan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, A.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Hikmet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Eroğlu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(Ed.), </w:t>
      </w:r>
      <w:proofErr w:type="spellStart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Berikan</w:t>
      </w:r>
      <w:proofErr w:type="spellEnd"/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Yay., Ankara-2016.</w:t>
      </w:r>
    </w:p>
    <w:p w:rsidR="005E1EFE" w:rsidRPr="00116C53" w:rsidRDefault="005E1EFE" w:rsidP="00A974A6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Editör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Kurulu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Üyeliği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: </w:t>
      </w:r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 xml:space="preserve">Dini </w:t>
      </w:r>
      <w:proofErr w:type="spellStart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Araştırmalar</w:t>
      </w:r>
      <w:proofErr w:type="spellEnd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Dergisi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20:51, 2017.</w:t>
      </w:r>
    </w:p>
    <w:p w:rsidR="00116C53" w:rsidRPr="00116C53" w:rsidRDefault="00116C53" w:rsidP="00116C53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Editör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Kurulu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Üyeliği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, </w:t>
      </w:r>
      <w:proofErr w:type="spellStart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Oksident</w:t>
      </w:r>
      <w:proofErr w:type="spellEnd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 xml:space="preserve">  </w:t>
      </w:r>
      <w:proofErr w:type="spellStart"/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Dergisi</w:t>
      </w:r>
      <w:proofErr w:type="spellEnd"/>
      <w:r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, 1:1, 2019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BİLİMSEL KURULUŞLARA ÜYELİKLER</w:t>
      </w:r>
    </w:p>
    <w:p w:rsidR="005E1EFE" w:rsidRPr="00A974A6" w:rsidRDefault="005E1EFE" w:rsidP="00A974A6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Türkiye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Dinler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Tarihi</w:t>
      </w:r>
      <w:proofErr w:type="spellEnd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</w:t>
      </w:r>
      <w:proofErr w:type="spellStart"/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Derneği</w:t>
      </w:r>
      <w:proofErr w:type="spellEnd"/>
    </w:p>
    <w:p w:rsidR="005E1EFE" w:rsidRPr="008C0955" w:rsidRDefault="005E1EFE" w:rsidP="005E1EFE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International Association for the History of Religions (IAHR)</w:t>
      </w:r>
    </w:p>
    <w:p w:rsidR="006A20AE" w:rsidRDefault="006A20A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lastRenderedPageBreak/>
        <w:t>DİLLER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İngilizce 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Arapça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Hintçe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Urduca (başlangıç düzeyi)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VERDİĞİ DERSLER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History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of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Religions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 in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Divinity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English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Programme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Readings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Christian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Thought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”, in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Divinity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English 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Programme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Hintçe – Seçmeli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Dinleri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İnanç ve Kültür Tarihi (Yüksek Lisans)</w:t>
      </w:r>
    </w:p>
    <w:p w:rsidR="005E1EFE" w:rsidRPr="00E7031B" w:rsidRDefault="005E1EFE" w:rsidP="00E7031B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Hindu-</w:t>
      </w:r>
      <w:r w:rsidR="008C0955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Budist-</w:t>
      </w: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Müslüman İlişkileri (Doktora)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İLGİ ALANLARI</w:t>
      </w:r>
    </w:p>
    <w:p w:rsidR="008C0955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Geçmişten Günümüze Hint-Türk İlişkileri </w:t>
      </w:r>
    </w:p>
    <w:p w:rsid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proofErr w:type="spellStart"/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>DürrüŞehvar</w:t>
      </w:r>
      <w:proofErr w:type="spellEnd"/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ve Nilüfer Sultan’ın Hint </w:t>
      </w:r>
      <w:r w:rsidR="00363644">
        <w:rPr>
          <w:rFonts w:ascii="Cambria" w:eastAsia="Symbol" w:hAnsi="Cambria" w:cs="Symbol"/>
          <w:noProof w:val="0"/>
          <w:sz w:val="24"/>
          <w:szCs w:val="24"/>
          <w:lang w:eastAsia="tr-TR"/>
        </w:rPr>
        <w:t>Toplumuna/</w:t>
      </w: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>Kültürüne Katkıları</w:t>
      </w:r>
    </w:p>
    <w:p w:rsidR="00E7031B" w:rsidRPr="008C0955" w:rsidRDefault="00E7031B" w:rsidP="00E7031B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Hindistan'da Türkler ve Müslümanlar</w:t>
      </w:r>
    </w:p>
    <w:p w:rsidR="00E7031B" w:rsidRPr="00E7031B" w:rsidRDefault="00E7031B" w:rsidP="00E7031B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Ortaçağ Hint Metinlerinde/Düşüncesinde İslam ve Müslüman Algısı </w:t>
      </w:r>
    </w:p>
    <w:p w:rsidR="008C0955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Muhammed </w:t>
      </w:r>
      <w:proofErr w:type="spellStart"/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>Hamidullah’ın</w:t>
      </w:r>
      <w:proofErr w:type="spellEnd"/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Neşredilmemiş Bazı Mektupları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İnanç ve Kültür Tarihi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Başlangıçtan Günümüze Hindu- </w:t>
      </w:r>
      <w:r w:rsidR="008C0955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Budist- </w:t>
      </w: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Müslüman İlişkileri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İslam Tasavvufu ve Hint Mistisizminin Etkileşimi</w:t>
      </w:r>
    </w:p>
    <w:p w:rsidR="005E1EFE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Mistisizmi</w:t>
      </w:r>
      <w:r w:rsidR="005E1EFE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ile </w:t>
      </w:r>
      <w:proofErr w:type="spellStart"/>
      <w:r w:rsidR="005E1EFE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Sufizm</w:t>
      </w:r>
      <w:proofErr w:type="spellEnd"/>
      <w:r w:rsidR="005E1EFE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arasındaki ilişki</w:t>
      </w:r>
    </w:p>
    <w:p w:rsidR="00491AD9" w:rsidRPr="003E2F76" w:rsidRDefault="005E1EFE" w:rsidP="003E2F76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"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Amrakunda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" / "</w:t>
      </w:r>
      <w:proofErr w:type="spellStart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Hawd'ul</w:t>
      </w:r>
      <w:proofErr w:type="spellEnd"/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Hayat" adlı yazmanın tahkik ve tercümesi</w:t>
      </w:r>
    </w:p>
    <w:sectPr w:rsidR="00491AD9" w:rsidRPr="003E2F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92" w:rsidRDefault="002F0D92" w:rsidP="009F43C1">
      <w:pPr>
        <w:spacing w:after="0" w:line="240" w:lineRule="auto"/>
      </w:pPr>
      <w:r>
        <w:separator/>
      </w:r>
    </w:p>
  </w:endnote>
  <w:endnote w:type="continuationSeparator" w:id="0">
    <w:p w:rsidR="002F0D92" w:rsidRDefault="002F0D92" w:rsidP="009F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059954"/>
      <w:docPartObj>
        <w:docPartGallery w:val="Page Numbers (Bottom of Page)"/>
        <w:docPartUnique/>
      </w:docPartObj>
    </w:sdtPr>
    <w:sdtEndPr/>
    <w:sdtContent>
      <w:p w:rsidR="009F43C1" w:rsidRDefault="009F43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EB6">
          <w:t>5</w:t>
        </w:r>
        <w:r>
          <w:fldChar w:fldCharType="end"/>
        </w:r>
      </w:p>
    </w:sdtContent>
  </w:sdt>
  <w:p w:rsidR="009F43C1" w:rsidRDefault="009F43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92" w:rsidRDefault="002F0D92" w:rsidP="009F43C1">
      <w:pPr>
        <w:spacing w:after="0" w:line="240" w:lineRule="auto"/>
      </w:pPr>
      <w:r>
        <w:separator/>
      </w:r>
    </w:p>
  </w:footnote>
  <w:footnote w:type="continuationSeparator" w:id="0">
    <w:p w:rsidR="002F0D92" w:rsidRDefault="002F0D92" w:rsidP="009F4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D9"/>
    <w:multiLevelType w:val="hybridMultilevel"/>
    <w:tmpl w:val="36549D6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9517B"/>
    <w:multiLevelType w:val="hybridMultilevel"/>
    <w:tmpl w:val="57CC8824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102"/>
    <w:multiLevelType w:val="hybridMultilevel"/>
    <w:tmpl w:val="E2AC9A02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099A"/>
    <w:multiLevelType w:val="hybridMultilevel"/>
    <w:tmpl w:val="3DA67516"/>
    <w:lvl w:ilvl="0" w:tplc="52D4E1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24C9"/>
    <w:multiLevelType w:val="hybridMultilevel"/>
    <w:tmpl w:val="0ABE8AA4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223836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3850"/>
    <w:multiLevelType w:val="hybridMultilevel"/>
    <w:tmpl w:val="AA449C26"/>
    <w:lvl w:ilvl="0" w:tplc="71EC0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3B59"/>
    <w:multiLevelType w:val="hybridMultilevel"/>
    <w:tmpl w:val="ED08CF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E1101"/>
    <w:multiLevelType w:val="hybridMultilevel"/>
    <w:tmpl w:val="1E04FFCC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8047C"/>
    <w:multiLevelType w:val="hybridMultilevel"/>
    <w:tmpl w:val="8A3E04A2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96F"/>
    <w:multiLevelType w:val="hybridMultilevel"/>
    <w:tmpl w:val="1B68E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03C0A"/>
    <w:multiLevelType w:val="hybridMultilevel"/>
    <w:tmpl w:val="25FEF3D2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BE7B60"/>
    <w:multiLevelType w:val="hybridMultilevel"/>
    <w:tmpl w:val="EE6677B0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67DBC"/>
    <w:multiLevelType w:val="hybridMultilevel"/>
    <w:tmpl w:val="D41A70C0"/>
    <w:lvl w:ilvl="0" w:tplc="9ED2611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D31EC5"/>
    <w:multiLevelType w:val="hybridMultilevel"/>
    <w:tmpl w:val="9D30C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83A95"/>
    <w:multiLevelType w:val="hybridMultilevel"/>
    <w:tmpl w:val="2EEA5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E15AA"/>
    <w:multiLevelType w:val="hybridMultilevel"/>
    <w:tmpl w:val="C54ECB8C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11B1C"/>
    <w:multiLevelType w:val="hybridMultilevel"/>
    <w:tmpl w:val="BEFE9864"/>
    <w:lvl w:ilvl="0" w:tplc="9ED26118">
      <w:start w:val="1"/>
      <w:numFmt w:val="decimal"/>
      <w:lvlText w:val="%1."/>
      <w:lvlJc w:val="left"/>
      <w:pPr>
        <w:ind w:left="735" w:hanging="375"/>
      </w:pPr>
      <w:rPr>
        <w:rFonts w:ascii="Cambria" w:eastAsia="Times New Roman" w:hAnsi="Cambria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06E81"/>
    <w:multiLevelType w:val="hybridMultilevel"/>
    <w:tmpl w:val="49D03DD8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A625A"/>
    <w:multiLevelType w:val="hybridMultilevel"/>
    <w:tmpl w:val="D7546BBE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61D2"/>
    <w:multiLevelType w:val="hybridMultilevel"/>
    <w:tmpl w:val="0C603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655E2"/>
    <w:multiLevelType w:val="hybridMultilevel"/>
    <w:tmpl w:val="213A2458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5829AC"/>
    <w:multiLevelType w:val="hybridMultilevel"/>
    <w:tmpl w:val="DB0E4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F47A2"/>
    <w:multiLevelType w:val="multilevel"/>
    <w:tmpl w:val="455E7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D4C6EDB"/>
    <w:multiLevelType w:val="hybridMultilevel"/>
    <w:tmpl w:val="F89ADF42"/>
    <w:lvl w:ilvl="0" w:tplc="A12E0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F2282"/>
    <w:multiLevelType w:val="hybridMultilevel"/>
    <w:tmpl w:val="2D104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E652B"/>
    <w:multiLevelType w:val="hybridMultilevel"/>
    <w:tmpl w:val="C554C5B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AD337C"/>
    <w:multiLevelType w:val="hybridMultilevel"/>
    <w:tmpl w:val="AE7A0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07361"/>
    <w:multiLevelType w:val="hybridMultilevel"/>
    <w:tmpl w:val="169A80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E70E1"/>
    <w:multiLevelType w:val="multilevel"/>
    <w:tmpl w:val="779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BF6C52"/>
    <w:multiLevelType w:val="hybridMultilevel"/>
    <w:tmpl w:val="B726D70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65E6C"/>
    <w:multiLevelType w:val="hybridMultilevel"/>
    <w:tmpl w:val="65108E16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6C5F"/>
    <w:multiLevelType w:val="hybridMultilevel"/>
    <w:tmpl w:val="775EDECA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07E36"/>
    <w:multiLevelType w:val="hybridMultilevel"/>
    <w:tmpl w:val="72D02D20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7406F"/>
    <w:multiLevelType w:val="hybridMultilevel"/>
    <w:tmpl w:val="3EDE5EC6"/>
    <w:lvl w:ilvl="0" w:tplc="1E9CB27A">
      <w:start w:val="1"/>
      <w:numFmt w:val="decimal"/>
      <w:lvlText w:val="%1."/>
      <w:lvlJc w:val="left"/>
      <w:pPr>
        <w:ind w:left="144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19763F"/>
    <w:multiLevelType w:val="hybridMultilevel"/>
    <w:tmpl w:val="1E622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D68DE"/>
    <w:multiLevelType w:val="hybridMultilevel"/>
    <w:tmpl w:val="C902EB3A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A5633"/>
    <w:multiLevelType w:val="hybridMultilevel"/>
    <w:tmpl w:val="57CC8824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167"/>
    <w:multiLevelType w:val="hybridMultilevel"/>
    <w:tmpl w:val="EFC86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6F05"/>
    <w:multiLevelType w:val="hybridMultilevel"/>
    <w:tmpl w:val="65969AC0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B7D91"/>
    <w:multiLevelType w:val="hybridMultilevel"/>
    <w:tmpl w:val="CA5833FE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90268"/>
    <w:multiLevelType w:val="hybridMultilevel"/>
    <w:tmpl w:val="49D03DD8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D00E0"/>
    <w:multiLevelType w:val="hybridMultilevel"/>
    <w:tmpl w:val="91DC0F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38"/>
  </w:num>
  <w:num w:numId="4">
    <w:abstractNumId w:val="16"/>
  </w:num>
  <w:num w:numId="5">
    <w:abstractNumId w:val="11"/>
  </w:num>
  <w:num w:numId="6">
    <w:abstractNumId w:val="36"/>
  </w:num>
  <w:num w:numId="7">
    <w:abstractNumId w:val="31"/>
  </w:num>
  <w:num w:numId="8">
    <w:abstractNumId w:val="7"/>
  </w:num>
  <w:num w:numId="9">
    <w:abstractNumId w:val="35"/>
  </w:num>
  <w:num w:numId="10">
    <w:abstractNumId w:val="8"/>
  </w:num>
  <w:num w:numId="11">
    <w:abstractNumId w:val="18"/>
  </w:num>
  <w:num w:numId="12">
    <w:abstractNumId w:val="32"/>
  </w:num>
  <w:num w:numId="13">
    <w:abstractNumId w:val="4"/>
  </w:num>
  <w:num w:numId="14">
    <w:abstractNumId w:val="17"/>
  </w:num>
  <w:num w:numId="15">
    <w:abstractNumId w:val="25"/>
  </w:num>
  <w:num w:numId="16">
    <w:abstractNumId w:val="10"/>
  </w:num>
  <w:num w:numId="17">
    <w:abstractNumId w:val="20"/>
  </w:num>
  <w:num w:numId="18">
    <w:abstractNumId w:val="0"/>
  </w:num>
  <w:num w:numId="19">
    <w:abstractNumId w:val="39"/>
  </w:num>
  <w:num w:numId="20">
    <w:abstractNumId w:val="2"/>
  </w:num>
  <w:num w:numId="21">
    <w:abstractNumId w:val="30"/>
  </w:num>
  <w:num w:numId="22">
    <w:abstractNumId w:val="26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14"/>
  </w:num>
  <w:num w:numId="28">
    <w:abstractNumId w:val="19"/>
  </w:num>
  <w:num w:numId="29">
    <w:abstractNumId w:val="34"/>
  </w:num>
  <w:num w:numId="30">
    <w:abstractNumId w:val="9"/>
  </w:num>
  <w:num w:numId="31">
    <w:abstractNumId w:val="21"/>
  </w:num>
  <w:num w:numId="32">
    <w:abstractNumId w:val="37"/>
  </w:num>
  <w:num w:numId="33">
    <w:abstractNumId w:val="6"/>
  </w:num>
  <w:num w:numId="34">
    <w:abstractNumId w:val="13"/>
  </w:num>
  <w:num w:numId="35">
    <w:abstractNumId w:val="3"/>
  </w:num>
  <w:num w:numId="36">
    <w:abstractNumId w:val="27"/>
  </w:num>
  <w:num w:numId="37">
    <w:abstractNumId w:val="22"/>
  </w:num>
  <w:num w:numId="38">
    <w:abstractNumId w:val="33"/>
  </w:num>
  <w:num w:numId="39">
    <w:abstractNumId w:val="40"/>
  </w:num>
  <w:num w:numId="40">
    <w:abstractNumId w:val="12"/>
  </w:num>
  <w:num w:numId="41">
    <w:abstractNumId w:val="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D1"/>
    <w:rsid w:val="000A4A3B"/>
    <w:rsid w:val="000D189D"/>
    <w:rsid w:val="000D32C9"/>
    <w:rsid w:val="000E5A3F"/>
    <w:rsid w:val="00112D49"/>
    <w:rsid w:val="00116C53"/>
    <w:rsid w:val="001307EB"/>
    <w:rsid w:val="001D1E25"/>
    <w:rsid w:val="00260E83"/>
    <w:rsid w:val="002D651A"/>
    <w:rsid w:val="002F0D92"/>
    <w:rsid w:val="00363644"/>
    <w:rsid w:val="003E2F76"/>
    <w:rsid w:val="00412880"/>
    <w:rsid w:val="00450BFA"/>
    <w:rsid w:val="00491AD9"/>
    <w:rsid w:val="004B6C4C"/>
    <w:rsid w:val="005E1EFE"/>
    <w:rsid w:val="005E7022"/>
    <w:rsid w:val="00601DC6"/>
    <w:rsid w:val="0062050C"/>
    <w:rsid w:val="006266C9"/>
    <w:rsid w:val="006A20AE"/>
    <w:rsid w:val="00733B32"/>
    <w:rsid w:val="007464AF"/>
    <w:rsid w:val="0078545C"/>
    <w:rsid w:val="00792AD9"/>
    <w:rsid w:val="007D5EB6"/>
    <w:rsid w:val="00821E2D"/>
    <w:rsid w:val="00887424"/>
    <w:rsid w:val="008C0955"/>
    <w:rsid w:val="00922820"/>
    <w:rsid w:val="009F43C1"/>
    <w:rsid w:val="00A974A6"/>
    <w:rsid w:val="00B06188"/>
    <w:rsid w:val="00B16D61"/>
    <w:rsid w:val="00B24D1B"/>
    <w:rsid w:val="00B539C6"/>
    <w:rsid w:val="00B91C9E"/>
    <w:rsid w:val="00BA1743"/>
    <w:rsid w:val="00C97ED2"/>
    <w:rsid w:val="00CA4F47"/>
    <w:rsid w:val="00CD0210"/>
    <w:rsid w:val="00CF3F83"/>
    <w:rsid w:val="00D247F8"/>
    <w:rsid w:val="00D877D1"/>
    <w:rsid w:val="00E2785B"/>
    <w:rsid w:val="00E31C13"/>
    <w:rsid w:val="00E6205A"/>
    <w:rsid w:val="00E7031B"/>
    <w:rsid w:val="00EA272D"/>
    <w:rsid w:val="00F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1768"/>
  <w15:chartTrackingRefBased/>
  <w15:docId w15:val="{A12B063F-05DE-4CDE-834C-750359C2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EF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3C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9F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3C1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3C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milkutlutu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user</cp:lastModifiedBy>
  <cp:revision>4</cp:revision>
  <cp:lastPrinted>2020-07-09T11:04:00Z</cp:lastPrinted>
  <dcterms:created xsi:type="dcterms:W3CDTF">2020-07-07T12:26:00Z</dcterms:created>
  <dcterms:modified xsi:type="dcterms:W3CDTF">2020-07-09T11:05:00Z</dcterms:modified>
</cp:coreProperties>
</file>