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CD" w:rsidRPr="005A3563" w:rsidRDefault="003F56CD" w:rsidP="003F56CD">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Bir malın nakli esnasında şeklinin değişmesi, onu menkul mal olmaktan çıkarmaz. Örneğin bir binânın yıkılıp enkaz halinde başka bir yere nakledilmesi mümkündür. Aynı şekilde ağacın kesilerek odun haline getirilmesi ve başka yere taşınması mümkündür. Başka bir deyişle arazi ve arsa dışında kalan her şey menkul mallardan sayılır.</w:t>
      </w:r>
    </w:p>
    <w:p w:rsidR="003F56CD" w:rsidRPr="005A3563" w:rsidRDefault="003F56CD" w:rsidP="003F56CD">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Mâlikiler ise, </w:t>
      </w:r>
      <w:r>
        <w:rPr>
          <w:rFonts w:asciiTheme="majorBidi" w:hAnsiTheme="majorBidi" w:cstheme="majorBidi"/>
          <w:sz w:val="24"/>
          <w:szCs w:val="24"/>
        </w:rPr>
        <w:t xml:space="preserve">ancak </w:t>
      </w:r>
      <w:r w:rsidRPr="005A3563">
        <w:rPr>
          <w:rFonts w:asciiTheme="majorBidi" w:hAnsiTheme="majorBidi" w:cstheme="majorBidi"/>
          <w:sz w:val="24"/>
          <w:szCs w:val="24"/>
        </w:rPr>
        <w:t>şekil değiştirerek nakledil</w:t>
      </w:r>
      <w:r>
        <w:rPr>
          <w:rFonts w:asciiTheme="majorBidi" w:hAnsiTheme="majorBidi" w:cstheme="majorBidi"/>
          <w:sz w:val="24"/>
          <w:szCs w:val="24"/>
        </w:rPr>
        <w:t>ebilen</w:t>
      </w:r>
      <w:r w:rsidRPr="005A3563">
        <w:rPr>
          <w:rFonts w:asciiTheme="majorBidi" w:hAnsiTheme="majorBidi" w:cstheme="majorBidi"/>
          <w:sz w:val="24"/>
          <w:szCs w:val="24"/>
        </w:rPr>
        <w:t xml:space="preserve"> mal</w:t>
      </w:r>
      <w:r>
        <w:rPr>
          <w:rFonts w:asciiTheme="majorBidi" w:hAnsiTheme="majorBidi" w:cstheme="majorBidi"/>
          <w:sz w:val="24"/>
          <w:szCs w:val="24"/>
        </w:rPr>
        <w:t>ları</w:t>
      </w:r>
      <w:r w:rsidRPr="005A3563">
        <w:rPr>
          <w:rFonts w:asciiTheme="majorBidi" w:hAnsiTheme="majorBidi" w:cstheme="majorBidi"/>
          <w:sz w:val="24"/>
          <w:szCs w:val="24"/>
        </w:rPr>
        <w:t xml:space="preserve"> gayr-ı menkul </w:t>
      </w:r>
      <w:r>
        <w:rPr>
          <w:rFonts w:asciiTheme="majorBidi" w:hAnsiTheme="majorBidi" w:cstheme="majorBidi"/>
          <w:sz w:val="24"/>
          <w:szCs w:val="24"/>
        </w:rPr>
        <w:t>saymışlardır</w:t>
      </w:r>
      <w:r w:rsidRPr="005A3563">
        <w:rPr>
          <w:rFonts w:asciiTheme="majorBidi" w:hAnsiTheme="majorBidi" w:cstheme="majorBidi"/>
          <w:sz w:val="24"/>
          <w:szCs w:val="24"/>
        </w:rPr>
        <w:t>. Bu yaklaşıma göre, müstakil bir varlığı bulunan nesneler gayr-ı menkul olabilmektedir. Arsa üzerindeki ev ya da bir tarladaki ağaç da gayr-ı menkuldür. Bu açıdan Mâlikîlerin gayr-ı menkul tanımı daha kapsamlıdır.</w:t>
      </w:r>
    </w:p>
    <w:p w:rsidR="003F56CD" w:rsidRPr="005A3563" w:rsidRDefault="003F56CD" w:rsidP="003F56CD">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Malların, menkûl ve gayr-ı menkûl şeklinde ikiye ayrılmasının bir takım hukukî sonuçları vardır. </w:t>
      </w:r>
    </w:p>
    <w:p w:rsidR="003F56CD" w:rsidRPr="005A3563" w:rsidRDefault="003F56CD" w:rsidP="003F56CD">
      <w:pPr>
        <w:pStyle w:val="ListeParagraf"/>
        <w:numPr>
          <w:ilvl w:val="0"/>
          <w:numId w:val="10"/>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İslam Hukukunda, gayr-ı menkûl bir malı satın alma konusunda o malın ortağının ve o mala komşu olan kimsenin önceliği vardır. Bu önceliğe şuf’a hakkı denir. Buna göre bir kim</w:t>
      </w:r>
      <w:r>
        <w:rPr>
          <w:rFonts w:asciiTheme="majorBidi" w:hAnsiTheme="majorBidi" w:cstheme="majorBidi"/>
          <w:sz w:val="24"/>
          <w:szCs w:val="24"/>
        </w:rPr>
        <w:t>se ortak olduğu bir gayr-ı menkû</w:t>
      </w:r>
      <w:r w:rsidRPr="005A3563">
        <w:rPr>
          <w:rFonts w:asciiTheme="majorBidi" w:hAnsiTheme="majorBidi" w:cstheme="majorBidi"/>
          <w:sz w:val="24"/>
          <w:szCs w:val="24"/>
        </w:rPr>
        <w:t>lün diğer hisselerinin satılması halinde bu hisseleri satın almaya diğer kimselerden daha çok hak sahibidir. Şuf’a hakkı, fakihlerin çoğu</w:t>
      </w:r>
      <w:r>
        <w:rPr>
          <w:rFonts w:asciiTheme="majorBidi" w:hAnsiTheme="majorBidi" w:cstheme="majorBidi"/>
          <w:sz w:val="24"/>
          <w:szCs w:val="24"/>
        </w:rPr>
        <w:t>nluğuna göre sadece gayr-ı menkû</w:t>
      </w:r>
      <w:r w:rsidRPr="005A3563">
        <w:rPr>
          <w:rFonts w:asciiTheme="majorBidi" w:hAnsiTheme="majorBidi" w:cstheme="majorBidi"/>
          <w:sz w:val="24"/>
          <w:szCs w:val="24"/>
        </w:rPr>
        <w:t xml:space="preserve">l mallar için söz konusu olmaktadır. Bu nedenle, </w:t>
      </w:r>
      <w:r>
        <w:rPr>
          <w:rFonts w:asciiTheme="majorBidi" w:hAnsiTheme="majorBidi" w:cstheme="majorBidi"/>
          <w:sz w:val="24"/>
          <w:szCs w:val="24"/>
        </w:rPr>
        <w:t>menkûl</w:t>
      </w:r>
      <w:r w:rsidRPr="005A3563">
        <w:rPr>
          <w:rFonts w:asciiTheme="majorBidi" w:hAnsiTheme="majorBidi" w:cstheme="majorBidi"/>
          <w:sz w:val="24"/>
          <w:szCs w:val="24"/>
        </w:rPr>
        <w:t xml:space="preserve"> ve gayr-ı </w:t>
      </w:r>
      <w:r>
        <w:rPr>
          <w:rFonts w:asciiTheme="majorBidi" w:hAnsiTheme="majorBidi" w:cstheme="majorBidi"/>
          <w:sz w:val="24"/>
          <w:szCs w:val="24"/>
        </w:rPr>
        <w:t>menkûl</w:t>
      </w:r>
      <w:r w:rsidRPr="005A3563">
        <w:rPr>
          <w:rFonts w:asciiTheme="majorBidi" w:hAnsiTheme="majorBidi" w:cstheme="majorBidi"/>
          <w:sz w:val="24"/>
          <w:szCs w:val="24"/>
        </w:rPr>
        <w:t xml:space="preserve"> ayrımı, şuf’a hakkı açısından önemlidir.</w:t>
      </w:r>
    </w:p>
    <w:p w:rsidR="003F56CD" w:rsidRPr="005A3563" w:rsidRDefault="003F56CD" w:rsidP="003F56CD">
      <w:pPr>
        <w:pStyle w:val="ListeParagraf"/>
        <w:numPr>
          <w:ilvl w:val="0"/>
          <w:numId w:val="10"/>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 xml:space="preserve">Medenî hakları kısıtlanmış olan kimselerin (mahcur) ve kânûnî velilerinin bulunmaması sebebiyle velisiz kalan küçüklerin mallarını idâre etmek ve hukûkî muâmelelerinde onları temsil etmek üzere mahkemece vazifelendirilmiş olan vasîlerin bu mallar üzerindeki tasarruflarının sınırları konusunda da bu ayrımın etkisi vardır. Vasî, </w:t>
      </w:r>
      <w:r>
        <w:rPr>
          <w:rFonts w:asciiTheme="majorBidi" w:hAnsiTheme="majorBidi" w:cstheme="majorBidi"/>
          <w:sz w:val="24"/>
          <w:szCs w:val="24"/>
        </w:rPr>
        <w:t>vesâyet</w:t>
      </w:r>
      <w:r w:rsidRPr="005A3563">
        <w:rPr>
          <w:rFonts w:asciiTheme="majorBidi" w:hAnsiTheme="majorBidi" w:cstheme="majorBidi"/>
          <w:sz w:val="24"/>
          <w:szCs w:val="24"/>
        </w:rPr>
        <w:t xml:space="preserve">i altındaki kimsenin gayr-ı </w:t>
      </w:r>
      <w:r>
        <w:rPr>
          <w:rFonts w:asciiTheme="majorBidi" w:hAnsiTheme="majorBidi" w:cstheme="majorBidi"/>
          <w:sz w:val="24"/>
          <w:szCs w:val="24"/>
        </w:rPr>
        <w:t>menkûl</w:t>
      </w:r>
      <w:r w:rsidRPr="005A3563">
        <w:rPr>
          <w:rFonts w:asciiTheme="majorBidi" w:hAnsiTheme="majorBidi" w:cstheme="majorBidi"/>
          <w:sz w:val="24"/>
          <w:szCs w:val="24"/>
        </w:rPr>
        <w:t xml:space="preserve"> malları konusunda tam bir tasarruf özgürlüğüne sahip değildir. Bu malları ancak zorunlu bir borcun ödenmesi gibi bir sebeple satabilir. Vasi, </w:t>
      </w:r>
      <w:r>
        <w:rPr>
          <w:rFonts w:asciiTheme="majorBidi" w:hAnsiTheme="majorBidi" w:cstheme="majorBidi"/>
          <w:sz w:val="24"/>
          <w:szCs w:val="24"/>
        </w:rPr>
        <w:t>vesâyet</w:t>
      </w:r>
      <w:r w:rsidRPr="005A3563">
        <w:rPr>
          <w:rFonts w:asciiTheme="majorBidi" w:hAnsiTheme="majorBidi" w:cstheme="majorBidi"/>
          <w:sz w:val="24"/>
          <w:szCs w:val="24"/>
        </w:rPr>
        <w:t xml:space="preserve">i altında bulunan kimsenin borcunu öderken öncelikle </w:t>
      </w:r>
      <w:r>
        <w:rPr>
          <w:rFonts w:asciiTheme="majorBidi" w:hAnsiTheme="majorBidi" w:cstheme="majorBidi"/>
          <w:sz w:val="24"/>
          <w:szCs w:val="24"/>
        </w:rPr>
        <w:t>menkûl</w:t>
      </w:r>
      <w:r w:rsidRPr="005A3563">
        <w:rPr>
          <w:rFonts w:asciiTheme="majorBidi" w:hAnsiTheme="majorBidi" w:cstheme="majorBidi"/>
          <w:sz w:val="24"/>
          <w:szCs w:val="24"/>
        </w:rPr>
        <w:t xml:space="preserve"> malları satarak bu ödemeyi gerçekleştirmeli, gayr-ı </w:t>
      </w:r>
      <w:r>
        <w:rPr>
          <w:rFonts w:asciiTheme="majorBidi" w:hAnsiTheme="majorBidi" w:cstheme="majorBidi"/>
          <w:sz w:val="24"/>
          <w:szCs w:val="24"/>
        </w:rPr>
        <w:t>menkûl</w:t>
      </w:r>
      <w:r w:rsidRPr="005A3563">
        <w:rPr>
          <w:rFonts w:asciiTheme="majorBidi" w:hAnsiTheme="majorBidi" w:cstheme="majorBidi"/>
          <w:sz w:val="24"/>
          <w:szCs w:val="24"/>
        </w:rPr>
        <w:t xml:space="preserve">ü sonraya bırakmalıdır. Ancak </w:t>
      </w:r>
      <w:r>
        <w:rPr>
          <w:rFonts w:asciiTheme="majorBidi" w:hAnsiTheme="majorBidi" w:cstheme="majorBidi"/>
          <w:sz w:val="24"/>
          <w:szCs w:val="24"/>
        </w:rPr>
        <w:t>menkûl</w:t>
      </w:r>
      <w:r w:rsidRPr="005A3563">
        <w:rPr>
          <w:rFonts w:asciiTheme="majorBidi" w:hAnsiTheme="majorBidi" w:cstheme="majorBidi"/>
          <w:sz w:val="24"/>
          <w:szCs w:val="24"/>
        </w:rPr>
        <w:t xml:space="preserve"> mallarda maslahata göre tasarrufta bulunma hakkı vardır.</w:t>
      </w:r>
    </w:p>
    <w:p w:rsidR="003F56CD" w:rsidRPr="005A3563" w:rsidRDefault="003F56CD" w:rsidP="003F56CD">
      <w:pPr>
        <w:pStyle w:val="ListeParagraf"/>
        <w:numPr>
          <w:ilvl w:val="0"/>
          <w:numId w:val="9"/>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Piyasada Emsali Bulunup Bulunmaması Bakımından Mallar</w:t>
      </w:r>
    </w:p>
    <w:p w:rsidR="003F56CD" w:rsidRPr="003F56CD" w:rsidRDefault="003F56CD" w:rsidP="003F56CD">
      <w:pPr>
        <w:ind w:left="1418" w:right="1418" w:firstLine="708"/>
        <w:jc w:val="both"/>
        <w:rPr>
          <w:rFonts w:asciiTheme="majorBidi" w:hAnsiTheme="majorBidi" w:cstheme="majorBidi"/>
          <w:sz w:val="24"/>
          <w:szCs w:val="24"/>
          <w:lang w:val="tr-TR"/>
        </w:rPr>
      </w:pPr>
      <w:r w:rsidRPr="003F56CD">
        <w:rPr>
          <w:rFonts w:asciiTheme="majorBidi" w:hAnsiTheme="majorBidi" w:cstheme="majorBidi"/>
          <w:sz w:val="24"/>
          <w:szCs w:val="24"/>
          <w:lang w:val="tr-TR"/>
        </w:rPr>
        <w:t xml:space="preserve">Piyasada misli bulunup bulunmaması bakımından mallar, mislî mallar ve kıyemî mallar olmak üzere ikiye ayrılır. </w:t>
      </w:r>
    </w:p>
    <w:p w:rsidR="003F56CD" w:rsidRPr="005A3563" w:rsidRDefault="003F56CD" w:rsidP="003F56CD">
      <w:pPr>
        <w:pStyle w:val="ListeParagraf"/>
        <w:numPr>
          <w:ilvl w:val="0"/>
          <w:numId w:val="11"/>
        </w:numPr>
        <w:spacing w:after="0"/>
        <w:ind w:left="1418" w:right="1418"/>
        <w:jc w:val="both"/>
        <w:rPr>
          <w:rFonts w:asciiTheme="majorBidi" w:hAnsiTheme="majorBidi" w:cstheme="majorBidi"/>
          <w:sz w:val="24"/>
          <w:szCs w:val="24"/>
        </w:rPr>
      </w:pPr>
      <w:r w:rsidRPr="005A3563">
        <w:rPr>
          <w:rFonts w:asciiTheme="majorBidi" w:hAnsiTheme="majorBidi" w:cstheme="majorBidi"/>
          <w:b/>
          <w:bCs/>
          <w:sz w:val="24"/>
          <w:szCs w:val="24"/>
        </w:rPr>
        <w:t>Mislî Mal:</w:t>
      </w:r>
      <w:r w:rsidRPr="005A3563">
        <w:rPr>
          <w:rFonts w:asciiTheme="majorBidi" w:hAnsiTheme="majorBidi" w:cstheme="majorBidi"/>
          <w:sz w:val="24"/>
          <w:szCs w:val="24"/>
        </w:rPr>
        <w:t xml:space="preserve"> Eğer bir malın, piyasada emsali bulunabiliyorsa bu mal mislî bir maldır. Buna göre mislî mallar şunlardır:</w:t>
      </w:r>
    </w:p>
    <w:p w:rsidR="003F56CD" w:rsidRPr="005A3563" w:rsidRDefault="003F56CD" w:rsidP="003F56CD">
      <w:pPr>
        <w:pStyle w:val="ListeParagraf"/>
        <w:numPr>
          <w:ilvl w:val="0"/>
          <w:numId w:val="10"/>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Hacim ölçüsü ile ölçülen (keylî) mallar: Buğday, arpa, nohut gibi tahıl ürünleri, hacim ölçüsü ile ölçülerek alınıp satıl</w:t>
      </w:r>
      <w:r>
        <w:rPr>
          <w:rFonts w:asciiTheme="majorBidi" w:hAnsiTheme="majorBidi" w:cstheme="majorBidi"/>
          <w:sz w:val="24"/>
          <w:szCs w:val="24"/>
        </w:rPr>
        <w:t>an mallar keylî mallardır.</w:t>
      </w:r>
      <w:r w:rsidRPr="005A3563">
        <w:rPr>
          <w:rFonts w:asciiTheme="majorBidi" w:hAnsiTheme="majorBidi" w:cstheme="majorBidi"/>
          <w:sz w:val="24"/>
          <w:szCs w:val="24"/>
        </w:rPr>
        <w:t xml:space="preserve"> Buna göre bir kile buğday, </w:t>
      </w:r>
      <w:r>
        <w:rPr>
          <w:rFonts w:asciiTheme="majorBidi" w:hAnsiTheme="majorBidi" w:cstheme="majorBidi"/>
          <w:sz w:val="24"/>
          <w:szCs w:val="24"/>
        </w:rPr>
        <w:t xml:space="preserve">piyasada bulunan </w:t>
      </w:r>
      <w:r w:rsidRPr="005A3563">
        <w:rPr>
          <w:rFonts w:asciiTheme="majorBidi" w:hAnsiTheme="majorBidi" w:cstheme="majorBidi"/>
          <w:sz w:val="24"/>
          <w:szCs w:val="24"/>
        </w:rPr>
        <w:t>aynı cins bir kile buğdaya eşittir.</w:t>
      </w:r>
    </w:p>
    <w:p w:rsidR="003F56CD" w:rsidRPr="005A3563" w:rsidRDefault="003F56CD" w:rsidP="003F56CD">
      <w:pPr>
        <w:pStyle w:val="ListeParagraf"/>
        <w:numPr>
          <w:ilvl w:val="0"/>
          <w:numId w:val="10"/>
        </w:numPr>
        <w:spacing w:after="0"/>
        <w:ind w:left="1418" w:right="1418"/>
        <w:jc w:val="both"/>
        <w:rPr>
          <w:rFonts w:asciiTheme="majorBidi" w:hAnsiTheme="majorBidi" w:cstheme="majorBidi"/>
          <w:sz w:val="24"/>
          <w:szCs w:val="24"/>
        </w:rPr>
      </w:pPr>
      <w:r>
        <w:rPr>
          <w:rFonts w:asciiTheme="majorBidi" w:hAnsiTheme="majorBidi" w:cstheme="majorBidi"/>
          <w:sz w:val="24"/>
          <w:szCs w:val="24"/>
        </w:rPr>
        <w:t>Tartılan (veznî) mallar: A</w:t>
      </w:r>
      <w:r w:rsidRPr="005A3563">
        <w:rPr>
          <w:rFonts w:asciiTheme="majorBidi" w:hAnsiTheme="majorBidi" w:cstheme="majorBidi"/>
          <w:sz w:val="24"/>
          <w:szCs w:val="24"/>
        </w:rPr>
        <w:t>lım satımında ağırlık ölç</w:t>
      </w:r>
      <w:r>
        <w:rPr>
          <w:rFonts w:asciiTheme="majorBidi" w:hAnsiTheme="majorBidi" w:cstheme="majorBidi"/>
          <w:sz w:val="24"/>
          <w:szCs w:val="24"/>
        </w:rPr>
        <w:t>üleri kullanılan mallar da mislî</w:t>
      </w:r>
      <w:r w:rsidRPr="005A3563">
        <w:rPr>
          <w:rFonts w:asciiTheme="majorBidi" w:hAnsiTheme="majorBidi" w:cstheme="majorBidi"/>
          <w:sz w:val="24"/>
          <w:szCs w:val="24"/>
        </w:rPr>
        <w:t xml:space="preserve">dir. Örneğin madenler veznî mallardandır. Zira bir kilo bakır bir kilo bakıra eşittir. Ancak </w:t>
      </w:r>
      <w:r w:rsidRPr="005A3563">
        <w:rPr>
          <w:rFonts w:asciiTheme="majorBidi" w:hAnsiTheme="majorBidi" w:cstheme="majorBidi"/>
          <w:sz w:val="24"/>
          <w:szCs w:val="24"/>
        </w:rPr>
        <w:lastRenderedPageBreak/>
        <w:t>üzerinde kuyum işçiliği gerçekleştirilmiş olan mallar her ne kadar tartılsa da, işçilik bedeli de üzerine eklendiğinden misli mal sayılmaz.</w:t>
      </w:r>
    </w:p>
    <w:p w:rsidR="003F56CD" w:rsidRPr="005A3563" w:rsidRDefault="003F56CD" w:rsidP="003F56CD">
      <w:pPr>
        <w:pStyle w:val="ListeParagraf"/>
        <w:numPr>
          <w:ilvl w:val="0"/>
          <w:numId w:val="10"/>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Sayılarak satıl</w:t>
      </w:r>
      <w:r>
        <w:rPr>
          <w:rFonts w:asciiTheme="majorBidi" w:hAnsiTheme="majorBidi" w:cstheme="majorBidi"/>
          <w:sz w:val="24"/>
          <w:szCs w:val="24"/>
        </w:rPr>
        <w:t>an (adedî mütekâ</w:t>
      </w:r>
      <w:r w:rsidRPr="005A3563">
        <w:rPr>
          <w:rFonts w:asciiTheme="majorBidi" w:hAnsiTheme="majorBidi" w:cstheme="majorBidi"/>
          <w:sz w:val="24"/>
          <w:szCs w:val="24"/>
        </w:rPr>
        <w:t>rib) mallar: Ceviz yumurta gibi taneleri arasında yakınlık bulunan ve bu nedenle alım satımında sayısı dikkate alınan mallar da mislî mal sayılmıştır. Aynı şekilde para da sayılarak değişimde bulunulan bir mal olduğunda</w:t>
      </w:r>
      <w:r>
        <w:rPr>
          <w:rFonts w:asciiTheme="majorBidi" w:hAnsiTheme="majorBidi" w:cstheme="majorBidi"/>
          <w:sz w:val="24"/>
          <w:szCs w:val="24"/>
        </w:rPr>
        <w:t>n</w:t>
      </w:r>
      <w:r w:rsidRPr="005A3563">
        <w:rPr>
          <w:rFonts w:asciiTheme="majorBidi" w:hAnsiTheme="majorBidi" w:cstheme="majorBidi"/>
          <w:sz w:val="24"/>
          <w:szCs w:val="24"/>
        </w:rPr>
        <w:t xml:space="preserve"> mislîdir.</w:t>
      </w:r>
    </w:p>
    <w:p w:rsidR="003F56CD" w:rsidRDefault="003F56CD" w:rsidP="003F56CD">
      <w:pPr>
        <w:pStyle w:val="ListeParagraf"/>
        <w:numPr>
          <w:ilvl w:val="0"/>
          <w:numId w:val="10"/>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Piyasada be</w:t>
      </w:r>
      <w:r>
        <w:rPr>
          <w:rFonts w:asciiTheme="majorBidi" w:hAnsiTheme="majorBidi" w:cstheme="majorBidi"/>
          <w:sz w:val="24"/>
          <w:szCs w:val="24"/>
        </w:rPr>
        <w:t>nzeri bulunan ticaret malları: Y</w:t>
      </w:r>
      <w:r w:rsidRPr="005A3563">
        <w:rPr>
          <w:rFonts w:asciiTheme="majorBidi" w:hAnsiTheme="majorBidi" w:cstheme="majorBidi"/>
          <w:sz w:val="24"/>
          <w:szCs w:val="24"/>
        </w:rPr>
        <w:t>ukarıdaki sınıflardan herhangi birine girmediği halde standart bir takım özelliklerinden dolayı piyasada emsali bulunabilen elbise, kap-kacak, buzdolabı vb mallar misli mallardandır.</w:t>
      </w:r>
    </w:p>
    <w:p w:rsidR="003F56CD" w:rsidRPr="003F56CD" w:rsidRDefault="003F56CD" w:rsidP="003F56CD">
      <w:pPr>
        <w:ind w:left="1418" w:right="1418" w:firstLine="708"/>
        <w:jc w:val="both"/>
        <w:rPr>
          <w:rFonts w:asciiTheme="majorBidi" w:hAnsiTheme="majorBidi" w:cstheme="majorBidi"/>
          <w:bCs/>
          <w:sz w:val="24"/>
          <w:szCs w:val="24"/>
          <w:lang w:val="tr-TR"/>
        </w:rPr>
      </w:pPr>
      <w:r w:rsidRPr="003F56CD">
        <w:rPr>
          <w:rFonts w:asciiTheme="majorBidi" w:hAnsiTheme="majorBidi" w:cstheme="majorBidi"/>
          <w:sz w:val="24"/>
          <w:szCs w:val="24"/>
          <w:lang w:val="tr-TR"/>
        </w:rPr>
        <w:t xml:space="preserve">İslam hukukçularının bu malları veznî ya da keylî olarak belirlemiş olmaları, genel olarak örfe bağlı bir durum olarak değerlendirilmiştir. Buna göre örneğin keylî olan buğday ticarî örfün değişmesi neticesinde veznî olarak alınıp satılabilir. İmâm Ebû Hanife ile İmâm Muhammed ise veznî ve keylî malların hadis ile sabit olduğunu söyleyerek, bunların alım satımında vezn ve keyl konusunda herhangi bir değişiklik yapılamayacağını savunmuşlardır. </w:t>
      </w:r>
      <w:r w:rsidRPr="003F56CD">
        <w:rPr>
          <w:rFonts w:asciiTheme="majorBidi" w:hAnsiTheme="majorBidi" w:cstheme="majorBidi"/>
          <w:bCs/>
          <w:sz w:val="24"/>
          <w:szCs w:val="24"/>
          <w:lang w:val="tr-TR"/>
        </w:rPr>
        <w:t xml:space="preserve">Konuyla ilgili tarihî bilgiler, vezn ve keylin esas alınmasında dönemin ticârî örfünün esas alındığını göstermektedir. Hz. Peygamberin tartıda Mekkelilerin, ölçüde ise Medinelilerin uygulamasının esas alınmasını emrettiği bilinmektedir. Tahâvî bunun gerekçesini şu ifadelerle açıklamaktadır: </w:t>
      </w:r>
    </w:p>
    <w:p w:rsidR="003F56CD" w:rsidRPr="005A3563" w:rsidRDefault="003F56CD" w:rsidP="003F56CD">
      <w:pPr>
        <w:ind w:left="1418" w:right="1418"/>
        <w:jc w:val="both"/>
        <w:rPr>
          <w:rFonts w:asciiTheme="majorBidi" w:hAnsiTheme="majorBidi" w:cstheme="majorBidi"/>
          <w:bCs/>
          <w:sz w:val="24"/>
          <w:szCs w:val="24"/>
        </w:rPr>
      </w:pPr>
      <w:r w:rsidRPr="003F56CD">
        <w:rPr>
          <w:rFonts w:asciiTheme="majorBidi" w:hAnsiTheme="majorBidi" w:cstheme="majorBidi"/>
          <w:bCs/>
          <w:sz w:val="24"/>
          <w:szCs w:val="24"/>
          <w:lang w:val="tr-TR"/>
        </w:rPr>
        <w:t xml:space="preserve">“O dönemde Mekke’de meyve ve ekin pek yoktu. </w:t>
      </w:r>
      <w:r w:rsidRPr="005A3563">
        <w:rPr>
          <w:rFonts w:asciiTheme="majorBidi" w:hAnsiTheme="majorBidi" w:cstheme="majorBidi"/>
          <w:bCs/>
          <w:sz w:val="24"/>
          <w:szCs w:val="24"/>
        </w:rPr>
        <w:t xml:space="preserve">Bu durum İslam öncesinde de aynı şekildeydi. Nitekim Hz. İbrâhim, Mekke’den “ekinsiz bir vadi” diye bahsetmektedir. Mekke bir ticaret şehriydi.  Buraya gelen hacılar beraberlerinde çeşitli mallar getirip, alışverişte kullanılan semenler (para olarak kullanılan nesneler) mukabilinde bu malları satıyorlardı. Medine ise hurmalıklar şehriydi. Medineliler geçimlerini hurmadan sağlıyorlardı. Mahsûlattan zekat alınırken Medine’de esas olan keyle göre alındı. Böylece Hz. Peygamber, diğer şehirleri de bu iki şehre tabi kıldı.” (Tahavî, </w:t>
      </w:r>
      <w:r w:rsidRPr="005A3563">
        <w:rPr>
          <w:rFonts w:asciiTheme="majorBidi" w:hAnsiTheme="majorBidi" w:cstheme="majorBidi"/>
          <w:bCs/>
          <w:i/>
          <w:iCs/>
          <w:sz w:val="24"/>
          <w:szCs w:val="24"/>
        </w:rPr>
        <w:t>Şerhu Müşkili’l-Âsâr</w:t>
      </w:r>
      <w:r w:rsidRPr="005A3563">
        <w:rPr>
          <w:rFonts w:asciiTheme="majorBidi" w:hAnsiTheme="majorBidi" w:cstheme="majorBidi"/>
          <w:bCs/>
          <w:sz w:val="24"/>
          <w:szCs w:val="24"/>
        </w:rPr>
        <w:t>, III/289.)</w:t>
      </w:r>
    </w:p>
    <w:p w:rsidR="003F56CD" w:rsidRPr="00D051BE" w:rsidRDefault="003F56CD" w:rsidP="003F56CD">
      <w:pPr>
        <w:pStyle w:val="ListeParagraf"/>
        <w:numPr>
          <w:ilvl w:val="0"/>
          <w:numId w:val="11"/>
        </w:numPr>
        <w:tabs>
          <w:tab w:val="left" w:pos="993"/>
        </w:tabs>
        <w:spacing w:after="0"/>
        <w:ind w:left="1418" w:right="1418" w:firstLine="0"/>
        <w:jc w:val="both"/>
        <w:rPr>
          <w:rFonts w:asciiTheme="majorBidi" w:hAnsiTheme="majorBidi" w:cstheme="majorBidi"/>
          <w:b/>
          <w:sz w:val="24"/>
          <w:szCs w:val="24"/>
        </w:rPr>
      </w:pPr>
      <w:r w:rsidRPr="005A3563">
        <w:rPr>
          <w:rFonts w:asciiTheme="majorBidi" w:hAnsiTheme="majorBidi" w:cstheme="majorBidi"/>
          <w:b/>
          <w:sz w:val="24"/>
          <w:szCs w:val="24"/>
        </w:rPr>
        <w:t xml:space="preserve">Kıyemî Mal: </w:t>
      </w:r>
      <w:r w:rsidRPr="005A3563">
        <w:rPr>
          <w:rFonts w:asciiTheme="majorBidi" w:hAnsiTheme="majorBidi" w:cstheme="majorBidi"/>
          <w:bCs/>
          <w:sz w:val="24"/>
          <w:szCs w:val="24"/>
        </w:rPr>
        <w:t>Aynı ismi taşısa da tek tek bakıldığında, değeri genellikle birbirine emsal olmayan mallara kıyemî mal denir. Örneğin aynı büyüklükteki iki arsanın ya da iki evin değeri çoğunlukla birbirine eşit değildir. Aynı şekilde, hayvanlar, değerli taşlar da kıyemî mallardandır. Karpuz ve kabak gibi taneleri arasında önemli bir ağırlık ve değer farkı bulunan adedî mütekârib mallar da kıyemî mallardan sayılır.</w:t>
      </w:r>
    </w:p>
    <w:p w:rsidR="003F56CD" w:rsidRPr="005A3563" w:rsidRDefault="003F56CD" w:rsidP="003F56CD">
      <w:pPr>
        <w:pStyle w:val="ListeParagraf"/>
        <w:numPr>
          <w:ilvl w:val="0"/>
          <w:numId w:val="11"/>
        </w:numPr>
        <w:tabs>
          <w:tab w:val="left" w:pos="993"/>
        </w:tabs>
        <w:spacing w:after="0"/>
        <w:ind w:left="1418" w:right="1418" w:firstLine="0"/>
        <w:jc w:val="both"/>
        <w:rPr>
          <w:rFonts w:asciiTheme="majorBidi" w:hAnsiTheme="majorBidi" w:cstheme="majorBidi"/>
          <w:b/>
          <w:sz w:val="24"/>
          <w:szCs w:val="24"/>
        </w:rPr>
      </w:pPr>
      <w:r w:rsidRPr="005A3563">
        <w:rPr>
          <w:rFonts w:asciiTheme="majorBidi" w:hAnsiTheme="majorBidi" w:cstheme="majorBidi"/>
          <w:b/>
          <w:sz w:val="24"/>
          <w:szCs w:val="24"/>
        </w:rPr>
        <w:t xml:space="preserve">Mislî Malın Kıyemî Mala Dönüşmesi: </w:t>
      </w:r>
      <w:r w:rsidRPr="005A3563">
        <w:rPr>
          <w:rFonts w:asciiTheme="majorBidi" w:hAnsiTheme="majorBidi" w:cstheme="majorBidi"/>
          <w:bCs/>
          <w:sz w:val="24"/>
          <w:szCs w:val="24"/>
        </w:rPr>
        <w:t>Aşağıda belirtilen durumlarda mislî mal kıyemî mala dönüşür:</w:t>
      </w:r>
    </w:p>
    <w:p w:rsidR="003F56CD" w:rsidRPr="005A3563" w:rsidRDefault="003F56CD" w:rsidP="003F56CD">
      <w:pPr>
        <w:pStyle w:val="ListeParagraf"/>
        <w:numPr>
          <w:ilvl w:val="0"/>
          <w:numId w:val="10"/>
        </w:numPr>
        <w:tabs>
          <w:tab w:val="left" w:pos="993"/>
        </w:tabs>
        <w:spacing w:after="0"/>
        <w:ind w:left="1418" w:right="1418"/>
        <w:jc w:val="both"/>
        <w:rPr>
          <w:rFonts w:asciiTheme="majorBidi" w:hAnsiTheme="majorBidi" w:cstheme="majorBidi"/>
          <w:b/>
          <w:sz w:val="24"/>
          <w:szCs w:val="24"/>
        </w:rPr>
      </w:pPr>
      <w:r w:rsidRPr="005A3563">
        <w:rPr>
          <w:rFonts w:asciiTheme="majorBidi" w:hAnsiTheme="majorBidi" w:cstheme="majorBidi"/>
          <w:b/>
          <w:sz w:val="24"/>
          <w:szCs w:val="24"/>
        </w:rPr>
        <w:t xml:space="preserve">Misli bir malın başka bir cinsten misli mal ile karışması: </w:t>
      </w:r>
      <w:r w:rsidRPr="005A3563">
        <w:rPr>
          <w:rFonts w:asciiTheme="majorBidi" w:hAnsiTheme="majorBidi" w:cstheme="majorBidi"/>
          <w:bCs/>
          <w:sz w:val="24"/>
          <w:szCs w:val="24"/>
        </w:rPr>
        <w:t xml:space="preserve">Örneğin buğday ile arpa birbirine karıştığında bu karışım kıyemî mala dönüşür. Çünkü bu karışımın piyasada bulunabilecek bir </w:t>
      </w:r>
      <w:r w:rsidRPr="005A3563">
        <w:rPr>
          <w:rFonts w:asciiTheme="majorBidi" w:hAnsiTheme="majorBidi" w:cstheme="majorBidi"/>
          <w:bCs/>
          <w:sz w:val="24"/>
          <w:szCs w:val="24"/>
        </w:rPr>
        <w:lastRenderedPageBreak/>
        <w:t>emsali bulunmamaktadır. Bu karışımda arpa ile buğdayın ayrı ayrı miktarları bilinmediğinden, başka bir karışım buna emsal olmaz.</w:t>
      </w:r>
    </w:p>
    <w:p w:rsidR="003F56CD" w:rsidRPr="005A3563" w:rsidRDefault="003F56CD" w:rsidP="003F56CD">
      <w:pPr>
        <w:pStyle w:val="ListeParagraf"/>
        <w:numPr>
          <w:ilvl w:val="0"/>
          <w:numId w:val="10"/>
        </w:numPr>
        <w:tabs>
          <w:tab w:val="left" w:pos="993"/>
        </w:tabs>
        <w:spacing w:after="0"/>
        <w:ind w:left="1418" w:right="1418"/>
        <w:jc w:val="both"/>
        <w:rPr>
          <w:rFonts w:asciiTheme="majorBidi" w:hAnsiTheme="majorBidi" w:cstheme="majorBidi"/>
          <w:b/>
          <w:sz w:val="24"/>
          <w:szCs w:val="24"/>
        </w:rPr>
      </w:pPr>
      <w:r w:rsidRPr="005A3563">
        <w:rPr>
          <w:rFonts w:asciiTheme="majorBidi" w:hAnsiTheme="majorBidi" w:cstheme="majorBidi"/>
          <w:b/>
          <w:sz w:val="24"/>
          <w:szCs w:val="24"/>
        </w:rPr>
        <w:t xml:space="preserve">Veznî olan bir mislî malın parçalanması halinde maddi kayıp olması: </w:t>
      </w:r>
      <w:r w:rsidRPr="005A3563">
        <w:rPr>
          <w:rFonts w:asciiTheme="majorBidi" w:hAnsiTheme="majorBidi" w:cstheme="majorBidi"/>
          <w:bCs/>
          <w:sz w:val="24"/>
          <w:szCs w:val="24"/>
        </w:rPr>
        <w:t xml:space="preserve">Örneğin madenler mislî mallardandır. Bunlar kullanım amacıyla şekillendirilmeden önce </w:t>
      </w:r>
      <w:r>
        <w:rPr>
          <w:rFonts w:asciiTheme="majorBidi" w:hAnsiTheme="majorBidi" w:cstheme="majorBidi"/>
          <w:bCs/>
          <w:sz w:val="24"/>
          <w:szCs w:val="24"/>
        </w:rPr>
        <w:t>mislî</w:t>
      </w:r>
      <w:r w:rsidRPr="005A3563">
        <w:rPr>
          <w:rFonts w:asciiTheme="majorBidi" w:hAnsiTheme="majorBidi" w:cstheme="majorBidi"/>
          <w:bCs/>
          <w:sz w:val="24"/>
          <w:szCs w:val="24"/>
        </w:rPr>
        <w:t xml:space="preserve"> maldır. Zira bir kilo bakır değer bakımından bir kilo bakıra eşittir. Bu bir kilo bakırın yarıya bölünmesi ise onun değerinden bir şey kaybettirmemektedir. Aynı şekilde on kile buğday ikiye bölündüğünde değerinde herhangi bir kayıp oluşmamaktadır. Ancak bir maden üzerinde belirli bir işçilik uygulanmış ve söz konusu maden bir kullanım eşyasına dönüştürülmüş ise bu eşyanın bölünmesi ya da eritilmesi önemli bir değer kaybını doğuracaktır. Bu durumda bu eşya kıyemî bir mal sayılır.  Örneğin madenî kaplar böyledir.</w:t>
      </w:r>
      <w:r w:rsidRPr="005A3563">
        <w:rPr>
          <w:rFonts w:asciiTheme="majorBidi" w:hAnsiTheme="majorBidi" w:cstheme="majorBidi"/>
          <w:b/>
          <w:sz w:val="24"/>
          <w:szCs w:val="24"/>
        </w:rPr>
        <w:t xml:space="preserve"> </w:t>
      </w:r>
    </w:p>
    <w:p w:rsidR="003F56CD" w:rsidRPr="00FA48D0" w:rsidRDefault="003F56CD" w:rsidP="003F56CD">
      <w:pPr>
        <w:pStyle w:val="ListeParagraf"/>
        <w:numPr>
          <w:ilvl w:val="0"/>
          <w:numId w:val="10"/>
        </w:numPr>
        <w:tabs>
          <w:tab w:val="left" w:pos="993"/>
        </w:tabs>
        <w:spacing w:after="0"/>
        <w:ind w:left="1418" w:right="1418"/>
        <w:jc w:val="both"/>
        <w:rPr>
          <w:rFonts w:asciiTheme="majorBidi" w:hAnsiTheme="majorBidi" w:cstheme="majorBidi"/>
          <w:b/>
          <w:sz w:val="24"/>
          <w:szCs w:val="24"/>
        </w:rPr>
      </w:pPr>
      <w:r w:rsidRPr="005A3563">
        <w:rPr>
          <w:rFonts w:asciiTheme="majorBidi" w:hAnsiTheme="majorBidi" w:cstheme="majorBidi"/>
          <w:b/>
          <w:sz w:val="24"/>
          <w:szCs w:val="24"/>
        </w:rPr>
        <w:t xml:space="preserve">Mislî malın özelliğini kaybederek kusurlu hale gelmesi: </w:t>
      </w:r>
      <w:r w:rsidRPr="005A3563">
        <w:rPr>
          <w:rFonts w:asciiTheme="majorBidi" w:hAnsiTheme="majorBidi" w:cstheme="majorBidi"/>
          <w:bCs/>
          <w:sz w:val="24"/>
          <w:szCs w:val="24"/>
        </w:rPr>
        <w:t xml:space="preserve">Çeşitli nedenlerle kusurlu hale gelen bir mal, piyasadaki emsallerinin değerinden daha düşük hale geleceğinden mislî olmaktan çıkıp kıyemî mala dönüşür. Örneğin matbu bir kitap satıcıda iken mislî sayılır. Çünkü bu kitabın aynı baskısının farklı nüshaları birbirine eşittir. Ancak kitabın satılması ve kullanılması halinde bir yıpranma meydana geleceğinden kitap mislî olmaktan çıkıp kıyemî mala dönüşür. </w:t>
      </w:r>
    </w:p>
    <w:p w:rsidR="00D93C16" w:rsidRPr="003F56CD" w:rsidRDefault="00912C28" w:rsidP="003F56CD">
      <w:pPr>
        <w:rPr>
          <w:szCs w:val="24"/>
          <w:lang w:val="tr-TR"/>
        </w:rPr>
      </w:pPr>
    </w:p>
    <w:sectPr w:rsidR="00D93C16" w:rsidRPr="003F56CD"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C28" w:rsidRDefault="00912C28" w:rsidP="00766A2D">
      <w:r>
        <w:separator/>
      </w:r>
    </w:p>
  </w:endnote>
  <w:endnote w:type="continuationSeparator" w:id="0">
    <w:p w:rsidR="00912C28" w:rsidRDefault="00912C28" w:rsidP="00766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C28" w:rsidRDefault="00912C28" w:rsidP="00766A2D">
      <w:r>
        <w:separator/>
      </w:r>
    </w:p>
  </w:footnote>
  <w:footnote w:type="continuationSeparator" w:id="0">
    <w:p w:rsidR="00912C28" w:rsidRDefault="00912C28" w:rsidP="00766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F45D37">
    <w:pPr>
      <w:pStyle w:val="GvdeMetni"/>
      <w:spacing w:line="14" w:lineRule="auto"/>
      <w:rPr>
        <w:sz w:val="20"/>
      </w:rPr>
    </w:pPr>
    <w:r w:rsidRPr="00F45D37">
      <w:pict>
        <v:shapetype id="_x0000_t202" coordsize="21600,21600" o:spt="202" path="m,l,21600r21600,l21600,xe">
          <v:stroke joinstyle="miter"/>
          <v:path gradientshapeok="t" o:connecttype="rect"/>
        </v:shapetype>
        <v:shape id="_x0000_s2050" type="#_x0000_t202" style="position:absolute;margin-left:218.3pt;margin-top:61.8pt;width:181.15pt;height:14.85pt;z-index:-251658752;mso-position-horizontal-relative:page;mso-position-vertical-relative:page" filled="f" stroked="f">
          <v:textbox style="mso-next-textbox:#_x0000_s2050" inset="0,0,0,0">
            <w:txbxContent>
              <w:p w:rsidR="00587DB9" w:rsidRPr="00A93A35" w:rsidRDefault="00912C28" w:rsidP="00A93A35"/>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6"/>
    <w:multiLevelType w:val="hybridMultilevel"/>
    <w:tmpl w:val="2D1D5AE8"/>
    <w:lvl w:ilvl="0" w:tplc="FFFFFFFF">
      <w:start w:val="1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7"/>
    <w:multiLevelType w:val="hybridMultilevel"/>
    <w:tmpl w:val="6763845E"/>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8"/>
    <w:multiLevelType w:val="hybridMultilevel"/>
    <w:tmpl w:val="75A2A8D4"/>
    <w:lvl w:ilvl="0" w:tplc="FFFFFFFF">
      <w:start w:val="4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7D07590"/>
    <w:multiLevelType w:val="hybridMultilevel"/>
    <w:tmpl w:val="1C46287C"/>
    <w:lvl w:ilvl="0" w:tplc="89F2B4D6">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23871DF0"/>
    <w:multiLevelType w:val="hybridMultilevel"/>
    <w:tmpl w:val="3A88E5DE"/>
    <w:lvl w:ilvl="0" w:tplc="24D442E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41C742E2"/>
    <w:multiLevelType w:val="hybridMultilevel"/>
    <w:tmpl w:val="BB3445B8"/>
    <w:lvl w:ilvl="0" w:tplc="6AD618C8">
      <w:start w:val="1"/>
      <w:numFmt w:val="decimal"/>
      <w:lvlText w:val="%1."/>
      <w:lvlJc w:val="left"/>
      <w:pPr>
        <w:ind w:left="1776" w:hanging="360"/>
      </w:pPr>
      <w:rPr>
        <w:rFonts w:cs="Times New Roman" w:hint="default"/>
      </w:rPr>
    </w:lvl>
    <w:lvl w:ilvl="1" w:tplc="07EAE3EA">
      <w:start w:val="1"/>
      <w:numFmt w:val="lowerLetter"/>
      <w:lvlText w:val="%2."/>
      <w:lvlJc w:val="left"/>
      <w:pPr>
        <w:tabs>
          <w:tab w:val="num" w:pos="2496"/>
        </w:tabs>
        <w:ind w:left="2496" w:hanging="360"/>
      </w:pPr>
      <w:rPr>
        <w:rFonts w:cs="Times New Roman" w:hint="default"/>
        <w:b/>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8">
    <w:nsid w:val="708442B6"/>
    <w:multiLevelType w:val="hybridMultilevel"/>
    <w:tmpl w:val="B4F2563E"/>
    <w:lvl w:ilvl="0" w:tplc="9EF8286A">
      <w:start w:val="2"/>
      <w:numFmt w:val="bullet"/>
      <w:lvlText w:val="-"/>
      <w:lvlJc w:val="left"/>
      <w:pPr>
        <w:ind w:left="1068" w:hanging="360"/>
      </w:pPr>
      <w:rPr>
        <w:rFonts w:ascii="Calibri" w:eastAsiaTheme="minorHAnsi" w:hAnsi="Calibri"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77885DC6"/>
    <w:multiLevelType w:val="hybridMultilevel"/>
    <w:tmpl w:val="6F881CD4"/>
    <w:lvl w:ilvl="0" w:tplc="9CD8B0EA">
      <w:start w:val="1"/>
      <w:numFmt w:val="upperRoman"/>
      <w:lvlText w:val="%1."/>
      <w:lvlJc w:val="left"/>
      <w:pPr>
        <w:ind w:left="2138" w:hanging="72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10">
    <w:nsid w:val="79EF2A24"/>
    <w:multiLevelType w:val="hybridMultilevel"/>
    <w:tmpl w:val="D0C6F3BA"/>
    <w:lvl w:ilvl="0" w:tplc="5C0466E4">
      <w:start w:val="1"/>
      <w:numFmt w:val="upperLetter"/>
      <w:lvlText w:val="%1."/>
      <w:lvlJc w:val="left"/>
      <w:pPr>
        <w:ind w:left="2498" w:hanging="360"/>
      </w:pPr>
      <w:rPr>
        <w:rFonts w:cs="Times New Roman" w:hint="default"/>
      </w:rPr>
    </w:lvl>
    <w:lvl w:ilvl="1" w:tplc="041F0019" w:tentative="1">
      <w:start w:val="1"/>
      <w:numFmt w:val="lowerLetter"/>
      <w:lvlText w:val="%2."/>
      <w:lvlJc w:val="left"/>
      <w:pPr>
        <w:ind w:left="3218" w:hanging="360"/>
      </w:pPr>
      <w:rPr>
        <w:rFonts w:cs="Times New Roman"/>
      </w:rPr>
    </w:lvl>
    <w:lvl w:ilvl="2" w:tplc="041F001B" w:tentative="1">
      <w:start w:val="1"/>
      <w:numFmt w:val="lowerRoman"/>
      <w:lvlText w:val="%3."/>
      <w:lvlJc w:val="right"/>
      <w:pPr>
        <w:ind w:left="3938" w:hanging="180"/>
      </w:pPr>
      <w:rPr>
        <w:rFonts w:cs="Times New Roman"/>
      </w:rPr>
    </w:lvl>
    <w:lvl w:ilvl="3" w:tplc="041F000F" w:tentative="1">
      <w:start w:val="1"/>
      <w:numFmt w:val="decimal"/>
      <w:lvlText w:val="%4."/>
      <w:lvlJc w:val="left"/>
      <w:pPr>
        <w:ind w:left="4658" w:hanging="360"/>
      </w:pPr>
      <w:rPr>
        <w:rFonts w:cs="Times New Roman"/>
      </w:rPr>
    </w:lvl>
    <w:lvl w:ilvl="4" w:tplc="041F0019" w:tentative="1">
      <w:start w:val="1"/>
      <w:numFmt w:val="lowerLetter"/>
      <w:lvlText w:val="%5."/>
      <w:lvlJc w:val="left"/>
      <w:pPr>
        <w:ind w:left="5378" w:hanging="360"/>
      </w:pPr>
      <w:rPr>
        <w:rFonts w:cs="Times New Roman"/>
      </w:rPr>
    </w:lvl>
    <w:lvl w:ilvl="5" w:tplc="041F001B" w:tentative="1">
      <w:start w:val="1"/>
      <w:numFmt w:val="lowerRoman"/>
      <w:lvlText w:val="%6."/>
      <w:lvlJc w:val="right"/>
      <w:pPr>
        <w:ind w:left="6098" w:hanging="180"/>
      </w:pPr>
      <w:rPr>
        <w:rFonts w:cs="Times New Roman"/>
      </w:rPr>
    </w:lvl>
    <w:lvl w:ilvl="6" w:tplc="041F000F" w:tentative="1">
      <w:start w:val="1"/>
      <w:numFmt w:val="decimal"/>
      <w:lvlText w:val="%7."/>
      <w:lvlJc w:val="left"/>
      <w:pPr>
        <w:ind w:left="6818" w:hanging="360"/>
      </w:pPr>
      <w:rPr>
        <w:rFonts w:cs="Times New Roman"/>
      </w:rPr>
    </w:lvl>
    <w:lvl w:ilvl="7" w:tplc="041F0019" w:tentative="1">
      <w:start w:val="1"/>
      <w:numFmt w:val="lowerLetter"/>
      <w:lvlText w:val="%8."/>
      <w:lvlJc w:val="left"/>
      <w:pPr>
        <w:ind w:left="7538" w:hanging="360"/>
      </w:pPr>
      <w:rPr>
        <w:rFonts w:cs="Times New Roman"/>
      </w:rPr>
    </w:lvl>
    <w:lvl w:ilvl="8" w:tplc="041F001B" w:tentative="1">
      <w:start w:val="1"/>
      <w:numFmt w:val="lowerRoman"/>
      <w:lvlText w:val="%9."/>
      <w:lvlJc w:val="right"/>
      <w:pPr>
        <w:ind w:left="8258" w:hanging="180"/>
      </w:pPr>
      <w:rPr>
        <w:rFonts w:cs="Times New Roman"/>
      </w:rPr>
    </w:lvl>
  </w:abstractNum>
  <w:num w:numId="1">
    <w:abstractNumId w:val="2"/>
  </w:num>
  <w:num w:numId="2">
    <w:abstractNumId w:val="3"/>
  </w:num>
  <w:num w:numId="3">
    <w:abstractNumId w:val="4"/>
  </w:num>
  <w:num w:numId="4">
    <w:abstractNumId w:val="0"/>
  </w:num>
  <w:num w:numId="5">
    <w:abstractNumId w:val="1"/>
  </w:num>
  <w:num w:numId="6">
    <w:abstractNumId w:val="9"/>
  </w:num>
  <w:num w:numId="7">
    <w:abstractNumId w:val="10"/>
  </w:num>
  <w:num w:numId="8">
    <w:abstractNumId w:val="7"/>
  </w:num>
  <w:num w:numId="9">
    <w:abstractNumId w:val="6"/>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8527B"/>
    <w:rsid w:val="00196DEB"/>
    <w:rsid w:val="0028527B"/>
    <w:rsid w:val="00334EAB"/>
    <w:rsid w:val="00354863"/>
    <w:rsid w:val="003F56CD"/>
    <w:rsid w:val="00402397"/>
    <w:rsid w:val="00534153"/>
    <w:rsid w:val="00542AAD"/>
    <w:rsid w:val="006021A4"/>
    <w:rsid w:val="00680C6B"/>
    <w:rsid w:val="00766A2D"/>
    <w:rsid w:val="00912C28"/>
    <w:rsid w:val="00A93A35"/>
    <w:rsid w:val="00BD538D"/>
    <w:rsid w:val="00D26103"/>
    <w:rsid w:val="00E2063E"/>
    <w:rsid w:val="00F45D37"/>
    <w:rsid w:val="00FE4A81"/>
    <w:rsid w:val="00FF0B3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527B"/>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8527B"/>
    <w:rPr>
      <w:sz w:val="23"/>
      <w:szCs w:val="23"/>
    </w:rPr>
  </w:style>
  <w:style w:type="character" w:customStyle="1" w:styleId="GvdeMetniChar">
    <w:name w:val="Gövde Metni Char"/>
    <w:basedOn w:val="VarsaylanParagrafYazTipi"/>
    <w:link w:val="GvdeMetni"/>
    <w:uiPriority w:val="1"/>
    <w:rsid w:val="0028527B"/>
    <w:rPr>
      <w:rFonts w:ascii="Arial" w:eastAsia="Arial" w:hAnsi="Arial" w:cs="Arial"/>
      <w:sz w:val="23"/>
      <w:szCs w:val="23"/>
      <w:lang w:val="en-US"/>
    </w:rPr>
  </w:style>
  <w:style w:type="paragraph" w:customStyle="1" w:styleId="Heading3">
    <w:name w:val="Heading 3"/>
    <w:basedOn w:val="Normal"/>
    <w:uiPriority w:val="1"/>
    <w:qFormat/>
    <w:rsid w:val="0028527B"/>
    <w:pPr>
      <w:spacing w:before="10"/>
      <w:outlineLvl w:val="3"/>
    </w:pPr>
    <w:rPr>
      <w:sz w:val="25"/>
      <w:szCs w:val="25"/>
    </w:rPr>
  </w:style>
  <w:style w:type="paragraph" w:styleId="stbilgi">
    <w:name w:val="header"/>
    <w:basedOn w:val="Normal"/>
    <w:link w:val="stbilgiChar"/>
    <w:uiPriority w:val="99"/>
    <w:semiHidden/>
    <w:unhideWhenUsed/>
    <w:rsid w:val="00A93A35"/>
    <w:pPr>
      <w:tabs>
        <w:tab w:val="center" w:pos="4536"/>
        <w:tab w:val="right" w:pos="9072"/>
      </w:tabs>
    </w:pPr>
  </w:style>
  <w:style w:type="character" w:customStyle="1" w:styleId="stbilgiChar">
    <w:name w:val="Üstbilgi Char"/>
    <w:basedOn w:val="VarsaylanParagrafYazTipi"/>
    <w:link w:val="stbilgi"/>
    <w:uiPriority w:val="99"/>
    <w:semiHidden/>
    <w:rsid w:val="00A93A35"/>
    <w:rPr>
      <w:rFonts w:ascii="Arial" w:eastAsia="Arial" w:hAnsi="Arial" w:cs="Arial"/>
      <w:sz w:val="22"/>
      <w:szCs w:val="22"/>
      <w:lang w:val="en-US"/>
    </w:rPr>
  </w:style>
  <w:style w:type="paragraph" w:styleId="Altbilgi">
    <w:name w:val="footer"/>
    <w:basedOn w:val="Normal"/>
    <w:link w:val="AltbilgiChar"/>
    <w:uiPriority w:val="99"/>
    <w:semiHidden/>
    <w:unhideWhenUsed/>
    <w:rsid w:val="00A93A35"/>
    <w:pPr>
      <w:tabs>
        <w:tab w:val="center" w:pos="4536"/>
        <w:tab w:val="right" w:pos="9072"/>
      </w:tabs>
    </w:pPr>
  </w:style>
  <w:style w:type="character" w:customStyle="1" w:styleId="AltbilgiChar">
    <w:name w:val="Altbilgi Char"/>
    <w:basedOn w:val="VarsaylanParagrafYazTipi"/>
    <w:link w:val="Altbilgi"/>
    <w:uiPriority w:val="99"/>
    <w:semiHidden/>
    <w:rsid w:val="00A93A35"/>
    <w:rPr>
      <w:rFonts w:ascii="Arial" w:eastAsia="Arial" w:hAnsi="Arial" w:cs="Arial"/>
      <w:sz w:val="22"/>
      <w:szCs w:val="22"/>
      <w:lang w:val="en-US"/>
    </w:rPr>
  </w:style>
  <w:style w:type="paragraph" w:styleId="ListeParagraf">
    <w:name w:val="List Paragraph"/>
    <w:basedOn w:val="Normal"/>
    <w:uiPriority w:val="34"/>
    <w:qFormat/>
    <w:rsid w:val="00334EAB"/>
    <w:pPr>
      <w:widowControl/>
      <w:autoSpaceDE/>
      <w:autoSpaceDN/>
      <w:spacing w:after="200" w:line="276" w:lineRule="auto"/>
      <w:ind w:left="720"/>
      <w:contextualSpacing/>
    </w:pPr>
    <w:rPr>
      <w:rFonts w:asciiTheme="minorHAnsi" w:eastAsiaTheme="minorHAnsi" w:hAnsiTheme="minorHAnsi" w:cstheme="minorBidi"/>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2020-07-17T16:02:00Z</dcterms:created>
  <dcterms:modified xsi:type="dcterms:W3CDTF">2020-07-17T21:43:00Z</dcterms:modified>
</cp:coreProperties>
</file>