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CA7" w:rsidRPr="005A3563" w:rsidRDefault="00154CA7" w:rsidP="00154CA7">
      <w:pPr>
        <w:tabs>
          <w:tab w:val="left" w:pos="709"/>
        </w:tabs>
        <w:ind w:left="1418" w:right="1418"/>
        <w:jc w:val="both"/>
        <w:rPr>
          <w:rFonts w:asciiTheme="majorBidi" w:hAnsiTheme="majorBidi" w:cstheme="majorBidi"/>
          <w:bCs/>
          <w:sz w:val="24"/>
          <w:szCs w:val="24"/>
        </w:rPr>
      </w:pPr>
      <w:r w:rsidRPr="005A3563">
        <w:rPr>
          <w:rFonts w:asciiTheme="majorBidi" w:hAnsiTheme="majorBidi" w:cstheme="majorBidi"/>
          <w:bCs/>
          <w:sz w:val="24"/>
          <w:szCs w:val="24"/>
        </w:rPr>
        <w:t>Malların mislî-kıyemî şeklinde ayrılması neticesinde bu mallarla ilgili hükümlerde bir takım değişiklikler meydana gelmektedir. Bu hüküm farklılıklarından bazılarını şu şekilde sıralamak mümkündür:</w:t>
      </w:r>
    </w:p>
    <w:p w:rsidR="00154CA7" w:rsidRDefault="00154CA7" w:rsidP="00154CA7">
      <w:pPr>
        <w:pStyle w:val="ListeParagraf"/>
        <w:widowControl/>
        <w:numPr>
          <w:ilvl w:val="0"/>
          <w:numId w:val="27"/>
        </w:numPr>
        <w:tabs>
          <w:tab w:val="left" w:pos="709"/>
        </w:tabs>
        <w:autoSpaceDE/>
        <w:autoSpaceDN/>
        <w:spacing w:before="0" w:line="276" w:lineRule="auto"/>
        <w:ind w:left="1418" w:right="1418"/>
        <w:contextualSpacing/>
        <w:jc w:val="both"/>
        <w:rPr>
          <w:rFonts w:asciiTheme="majorBidi" w:hAnsiTheme="majorBidi" w:cstheme="majorBidi"/>
          <w:bCs/>
          <w:sz w:val="24"/>
          <w:szCs w:val="24"/>
        </w:rPr>
      </w:pPr>
      <w:r w:rsidRPr="005A3563">
        <w:rPr>
          <w:rFonts w:asciiTheme="majorBidi" w:hAnsiTheme="majorBidi" w:cstheme="majorBidi"/>
          <w:b/>
          <w:sz w:val="24"/>
          <w:szCs w:val="24"/>
        </w:rPr>
        <w:t>Borç bakımından:</w:t>
      </w:r>
      <w:r w:rsidRPr="005A3563">
        <w:rPr>
          <w:rFonts w:asciiTheme="majorBidi" w:hAnsiTheme="majorBidi" w:cstheme="majorBidi"/>
          <w:bCs/>
          <w:sz w:val="24"/>
          <w:szCs w:val="24"/>
        </w:rPr>
        <w:t xml:space="preserve"> İnsanlar alışveriş, nezir, mehir, miras vb. muameleler dolayısı ile birbirlerine borçlanmak durumunda kalabilirler. Borçlanılan malın niteliği, niceliği ve değeri konusunda ihtilaf çıkması ise olağan hallerdendir. Örneğin iki</w:t>
      </w:r>
      <w:r>
        <w:rPr>
          <w:rFonts w:asciiTheme="majorBidi" w:hAnsiTheme="majorBidi" w:cstheme="majorBidi"/>
          <w:bCs/>
          <w:sz w:val="24"/>
          <w:szCs w:val="24"/>
        </w:rPr>
        <w:t xml:space="preserve"> </w:t>
      </w:r>
      <w:r w:rsidRPr="005A3563">
        <w:rPr>
          <w:rFonts w:asciiTheme="majorBidi" w:hAnsiTheme="majorBidi" w:cstheme="majorBidi"/>
          <w:bCs/>
          <w:sz w:val="24"/>
          <w:szCs w:val="24"/>
        </w:rPr>
        <w:t xml:space="preserve">yüz metre karelik bir ev satın alan kimse, aynı büyüklükte başka bir evin verilmesini istemez. Buna mukabil, evi satan kimse açısından ödenen paranın yüzlük banknotlar halinde olması ile ellilik banknotlar halinde olması arasında herhangi bir fark yoktur. Bu örnekten de anlaşılacağı üzere kıyemî mallar, ayn olarak (yani üzerinde anlaşılan ve muayyen hale gelmiş malın bizatihi verilmesi suretiyle) ödenir. Çünkü kıyemi mallar tarafların </w:t>
      </w:r>
      <w:r>
        <w:rPr>
          <w:rFonts w:asciiTheme="majorBidi" w:hAnsiTheme="majorBidi" w:cstheme="majorBidi"/>
          <w:bCs/>
          <w:sz w:val="24"/>
          <w:szCs w:val="24"/>
        </w:rPr>
        <w:t>ta’yînine (</w:t>
      </w:r>
      <w:r w:rsidRPr="005A3563">
        <w:rPr>
          <w:rFonts w:asciiTheme="majorBidi" w:hAnsiTheme="majorBidi" w:cstheme="majorBidi"/>
          <w:bCs/>
          <w:sz w:val="24"/>
          <w:szCs w:val="24"/>
        </w:rPr>
        <w:t>belirli hale getirmesine</w:t>
      </w:r>
      <w:r>
        <w:rPr>
          <w:rFonts w:asciiTheme="majorBidi" w:hAnsiTheme="majorBidi" w:cstheme="majorBidi"/>
          <w:bCs/>
          <w:sz w:val="24"/>
          <w:szCs w:val="24"/>
        </w:rPr>
        <w:t>)</w:t>
      </w:r>
      <w:r w:rsidRPr="005A3563">
        <w:rPr>
          <w:rFonts w:asciiTheme="majorBidi" w:hAnsiTheme="majorBidi" w:cstheme="majorBidi"/>
          <w:bCs/>
          <w:sz w:val="24"/>
          <w:szCs w:val="24"/>
        </w:rPr>
        <w:t xml:space="preserve"> müsaittir. Örneğin alım satımı söz konusu olan bir dairenin, filan apartmandaki filan daire şeklinde ta</w:t>
      </w:r>
      <w:r>
        <w:rPr>
          <w:rFonts w:asciiTheme="majorBidi" w:hAnsiTheme="majorBidi" w:cstheme="majorBidi"/>
          <w:bCs/>
          <w:sz w:val="24"/>
          <w:szCs w:val="24"/>
        </w:rPr>
        <w:t>’yî</w:t>
      </w:r>
      <w:r w:rsidRPr="005A3563">
        <w:rPr>
          <w:rFonts w:asciiTheme="majorBidi" w:hAnsiTheme="majorBidi" w:cstheme="majorBidi"/>
          <w:bCs/>
          <w:sz w:val="24"/>
          <w:szCs w:val="24"/>
        </w:rPr>
        <w:t>n edilmesi mümkündür. Kıyemî malların bu özelliği, fıkhî bir kural olarak “kıyemî mallar ta</w:t>
      </w:r>
      <w:r>
        <w:rPr>
          <w:rFonts w:asciiTheme="majorBidi" w:hAnsiTheme="majorBidi" w:cstheme="majorBidi"/>
          <w:bCs/>
          <w:sz w:val="24"/>
          <w:szCs w:val="24"/>
        </w:rPr>
        <w:t>’</w:t>
      </w:r>
      <w:r w:rsidRPr="005A3563">
        <w:rPr>
          <w:rFonts w:asciiTheme="majorBidi" w:hAnsiTheme="majorBidi" w:cstheme="majorBidi"/>
          <w:bCs/>
          <w:sz w:val="24"/>
          <w:szCs w:val="24"/>
        </w:rPr>
        <w:t>yîn ile teayyün eder  (belirli hale gelir)” şeklinde ifade edilmektedir. Mislî mallar ise “ta</w:t>
      </w:r>
      <w:r>
        <w:rPr>
          <w:rFonts w:asciiTheme="majorBidi" w:hAnsiTheme="majorBidi" w:cstheme="majorBidi"/>
          <w:bCs/>
          <w:sz w:val="24"/>
          <w:szCs w:val="24"/>
        </w:rPr>
        <w:t>’</w:t>
      </w:r>
      <w:r w:rsidRPr="005A3563">
        <w:rPr>
          <w:rFonts w:asciiTheme="majorBidi" w:hAnsiTheme="majorBidi" w:cstheme="majorBidi"/>
          <w:bCs/>
          <w:sz w:val="24"/>
          <w:szCs w:val="24"/>
        </w:rPr>
        <w:t>yîn ile taayyün etmez.” Örneğin bir kimse bir büyük altın borçlanacak olsa, ödeme esnasında, almış olduğu altının aynını (kendisini) ödemek zorunda değildir. Onun yerine, misli olan başka bir büyük altın vererek ödemeyi gerçekleştirir. Bu farklılık fıkıh kitaplarında “kıyemî mâl zimmette (ödeme sorumluluğu açısınd</w:t>
      </w:r>
      <w:r>
        <w:rPr>
          <w:rFonts w:asciiTheme="majorBidi" w:hAnsiTheme="majorBidi" w:cstheme="majorBidi"/>
          <w:bCs/>
          <w:sz w:val="24"/>
          <w:szCs w:val="24"/>
        </w:rPr>
        <w:t>an) ayn olarak sabit olur. Mislî</w:t>
      </w:r>
      <w:r w:rsidRPr="005A3563">
        <w:rPr>
          <w:rFonts w:asciiTheme="majorBidi" w:hAnsiTheme="majorBidi" w:cstheme="majorBidi"/>
          <w:bCs/>
          <w:sz w:val="24"/>
          <w:szCs w:val="24"/>
        </w:rPr>
        <w:t xml:space="preserve"> mal ise deyn olarak sabit olur” şeklinde ifa</w:t>
      </w:r>
      <w:r>
        <w:rPr>
          <w:rFonts w:asciiTheme="majorBidi" w:hAnsiTheme="majorBidi" w:cstheme="majorBidi"/>
          <w:bCs/>
          <w:sz w:val="24"/>
          <w:szCs w:val="24"/>
        </w:rPr>
        <w:t>desini bulmuştur. Deyn ise mislî</w:t>
      </w:r>
      <w:r w:rsidRPr="005A3563">
        <w:rPr>
          <w:rFonts w:asciiTheme="majorBidi" w:hAnsiTheme="majorBidi" w:cstheme="majorBidi"/>
          <w:bCs/>
          <w:sz w:val="24"/>
          <w:szCs w:val="24"/>
        </w:rPr>
        <w:t xml:space="preserve"> olarak ödenmesi gereken borç anlamına gelmektedir.</w:t>
      </w:r>
    </w:p>
    <w:p w:rsidR="00154CA7" w:rsidRPr="005A3563" w:rsidRDefault="00154CA7" w:rsidP="00154CA7">
      <w:pPr>
        <w:pStyle w:val="ListeParagraf"/>
        <w:tabs>
          <w:tab w:val="left" w:pos="709"/>
        </w:tabs>
        <w:ind w:left="1418" w:right="1418"/>
        <w:jc w:val="both"/>
        <w:rPr>
          <w:rFonts w:asciiTheme="majorBidi" w:hAnsiTheme="majorBidi" w:cstheme="majorBidi"/>
          <w:bCs/>
          <w:sz w:val="24"/>
          <w:szCs w:val="24"/>
        </w:rPr>
      </w:pPr>
      <w:r w:rsidRPr="005A3563">
        <w:rPr>
          <w:rFonts w:asciiTheme="majorBidi" w:hAnsiTheme="majorBidi" w:cstheme="majorBidi"/>
          <w:bCs/>
          <w:sz w:val="24"/>
          <w:szCs w:val="24"/>
        </w:rPr>
        <w:tab/>
        <w:t>Bu farklılığın neticesi olarak karz akdi sadece mislî mallarda geçerli olur. Bir kimse para, altın, tahıl gibi ancak emsalini ödeyebileceği bir malı karz olarak alabilir. Hayvan, arsa vb. şeyler karz akdinin konusu olamaz. Bir kimse bir başkasının evini karz olarak almak niyetinde ise bunu başka şekillerde yapmalıdır. Örneğin bir kimse bir başkasından evi</w:t>
      </w:r>
      <w:r>
        <w:rPr>
          <w:rFonts w:asciiTheme="majorBidi" w:hAnsiTheme="majorBidi" w:cstheme="majorBidi"/>
          <w:bCs/>
          <w:sz w:val="24"/>
          <w:szCs w:val="24"/>
        </w:rPr>
        <w:t>ni</w:t>
      </w:r>
      <w:r w:rsidRPr="005A3563">
        <w:rPr>
          <w:rFonts w:asciiTheme="majorBidi" w:hAnsiTheme="majorBidi" w:cstheme="majorBidi"/>
          <w:bCs/>
          <w:sz w:val="24"/>
          <w:szCs w:val="24"/>
        </w:rPr>
        <w:t xml:space="preserve"> ödünç olarak almak istiyorsa, evin mislî mallar türünden (ör: parasal) değeri tespit edilir ve borçlanma bu mislî mallar üzerinden gerçekleşir. Bu durumda gerçekleşen işlem karz değil, bey (alım-satım) olmuş olur. Buna rağmen eğer taraflar böyle bir karz işleminde bulunmuşlarsa, örneğin bir kimse bir başkasından bir yıl sonra iade etmek üzere evini ödünç almış ise bu karz değil, âriyet (ödünç) kabul edilir. Dolayısıyla evin olduğu gibi iade edilmesi, ev üzerinde herhangi bir zarar meydana gelmiş ise bunun da tazmin edilmesi gerekir. </w:t>
      </w:r>
    </w:p>
    <w:p w:rsidR="00154CA7" w:rsidRPr="005A3563" w:rsidRDefault="00154CA7" w:rsidP="00154CA7">
      <w:pPr>
        <w:pStyle w:val="ListeParagraf"/>
        <w:widowControl/>
        <w:numPr>
          <w:ilvl w:val="0"/>
          <w:numId w:val="27"/>
        </w:numPr>
        <w:tabs>
          <w:tab w:val="left" w:pos="709"/>
        </w:tabs>
        <w:autoSpaceDE/>
        <w:autoSpaceDN/>
        <w:spacing w:before="0" w:line="276" w:lineRule="auto"/>
        <w:ind w:left="1418" w:right="1418"/>
        <w:contextualSpacing/>
        <w:jc w:val="both"/>
        <w:rPr>
          <w:rFonts w:asciiTheme="majorBidi" w:hAnsiTheme="majorBidi" w:cstheme="majorBidi"/>
          <w:b/>
          <w:sz w:val="24"/>
          <w:szCs w:val="24"/>
        </w:rPr>
      </w:pPr>
      <w:r w:rsidRPr="005A3563">
        <w:rPr>
          <w:rFonts w:asciiTheme="majorBidi" w:hAnsiTheme="majorBidi" w:cstheme="majorBidi"/>
          <w:b/>
          <w:sz w:val="24"/>
          <w:szCs w:val="24"/>
        </w:rPr>
        <w:t xml:space="preserve">Tazmin bakımından: </w:t>
      </w:r>
      <w:r w:rsidRPr="005A3563">
        <w:rPr>
          <w:rFonts w:asciiTheme="majorBidi" w:hAnsiTheme="majorBidi" w:cstheme="majorBidi"/>
          <w:bCs/>
          <w:sz w:val="24"/>
          <w:szCs w:val="24"/>
        </w:rPr>
        <w:t>Eğer bir kimse başkasına ait bir mala yönelik olarak, haksız bir fiilde bulunmuş ve o kişiyi maddi bakımdan zarara uğratmış ise bu zararı tazmin yoluyla</w:t>
      </w:r>
      <w:r w:rsidRPr="005A3563">
        <w:rPr>
          <w:rFonts w:asciiTheme="majorBidi" w:hAnsiTheme="majorBidi" w:cstheme="majorBidi"/>
          <w:b/>
          <w:sz w:val="24"/>
          <w:szCs w:val="24"/>
        </w:rPr>
        <w:t xml:space="preserve"> </w:t>
      </w:r>
      <w:r w:rsidRPr="005A3563">
        <w:rPr>
          <w:rFonts w:asciiTheme="majorBidi" w:hAnsiTheme="majorBidi" w:cstheme="majorBidi"/>
          <w:bCs/>
          <w:sz w:val="24"/>
          <w:szCs w:val="24"/>
        </w:rPr>
        <w:t xml:space="preserve">telafi </w:t>
      </w:r>
      <w:r w:rsidRPr="005A3563">
        <w:rPr>
          <w:rFonts w:asciiTheme="majorBidi" w:hAnsiTheme="majorBidi" w:cstheme="majorBidi"/>
          <w:bCs/>
          <w:sz w:val="24"/>
          <w:szCs w:val="24"/>
        </w:rPr>
        <w:lastRenderedPageBreak/>
        <w:t>etmesi gerekir.</w:t>
      </w:r>
      <w:r w:rsidRPr="005A3563">
        <w:rPr>
          <w:rFonts w:asciiTheme="majorBidi" w:hAnsiTheme="majorBidi" w:cstheme="majorBidi"/>
          <w:b/>
          <w:sz w:val="24"/>
          <w:szCs w:val="24"/>
        </w:rPr>
        <w:t xml:space="preserve"> </w:t>
      </w:r>
      <w:r w:rsidRPr="005A3563">
        <w:rPr>
          <w:rFonts w:asciiTheme="majorBidi" w:hAnsiTheme="majorBidi" w:cstheme="majorBidi"/>
          <w:bCs/>
          <w:sz w:val="24"/>
          <w:szCs w:val="24"/>
        </w:rPr>
        <w:t>Eğer haksız fiile maruz kalan mal mislî bir mal ise tazmin</w:t>
      </w:r>
      <w:r>
        <w:rPr>
          <w:rFonts w:asciiTheme="majorBidi" w:hAnsiTheme="majorBidi" w:cstheme="majorBidi"/>
          <w:bCs/>
          <w:sz w:val="24"/>
          <w:szCs w:val="24"/>
        </w:rPr>
        <w:t>,</w:t>
      </w:r>
      <w:r w:rsidRPr="005A3563">
        <w:rPr>
          <w:rFonts w:asciiTheme="majorBidi" w:hAnsiTheme="majorBidi" w:cstheme="majorBidi"/>
          <w:bCs/>
          <w:sz w:val="24"/>
          <w:szCs w:val="24"/>
        </w:rPr>
        <w:t xml:space="preserve"> o malın misli üzerinden gerçekleştirilir. Mesela bir kimsenin yüz lirasını gasp eden kimse, başka bir yüz lira vererek tazmin eder. Aynı şekilde yanmasına sebebiyet verdiği belirli cins yüz kile buğdayı tazmin ederken aynı cinsten yüz kile buğday vermesi gerekir. Eğer mal kıyemî ise, öncelikle aynen iadesinin mümkün olup olmadığına bakılır. Eğer mal gasb edenin elinde olduğu gibi duruyor ise aynı malın iadesi gerekir. Mal gasb edenin elinden çıkmış ve iadesi mümkün değilse ya da elinde durmakla birlikte değerini düşüren bir yıpranmaya ya da kusura maruz kalmış ise o malın piyasadaki emsali araştırılmaz. Bunun yerine o malın değeri ödenir. Örneğin çalınan bir koyun, yerine başka bir koyun verilmesi suretiyle tazmin edilmez. Bunun yerine koyunun piyasadaki parasal değeri üzerinden tazmin gerçekleştirilir. </w:t>
      </w:r>
    </w:p>
    <w:p w:rsidR="00154CA7" w:rsidRPr="005A3563" w:rsidRDefault="00154CA7" w:rsidP="00154CA7">
      <w:pPr>
        <w:pStyle w:val="ListeParagraf"/>
        <w:widowControl/>
        <w:numPr>
          <w:ilvl w:val="0"/>
          <w:numId w:val="27"/>
        </w:numPr>
        <w:tabs>
          <w:tab w:val="left" w:pos="709"/>
        </w:tabs>
        <w:autoSpaceDE/>
        <w:autoSpaceDN/>
        <w:spacing w:before="0" w:line="276" w:lineRule="auto"/>
        <w:ind w:left="1418" w:right="1418"/>
        <w:contextualSpacing/>
        <w:jc w:val="both"/>
        <w:rPr>
          <w:rFonts w:asciiTheme="majorBidi" w:hAnsiTheme="majorBidi" w:cstheme="majorBidi"/>
          <w:b/>
          <w:sz w:val="24"/>
          <w:szCs w:val="24"/>
        </w:rPr>
      </w:pPr>
      <w:r w:rsidRPr="005A3563">
        <w:rPr>
          <w:rFonts w:asciiTheme="majorBidi" w:hAnsiTheme="majorBidi" w:cstheme="majorBidi"/>
          <w:b/>
          <w:sz w:val="24"/>
          <w:szCs w:val="24"/>
        </w:rPr>
        <w:t xml:space="preserve">Ortak malın taksimi bakımından: </w:t>
      </w:r>
      <w:r w:rsidRPr="005A3563">
        <w:rPr>
          <w:rFonts w:asciiTheme="majorBidi" w:hAnsiTheme="majorBidi" w:cstheme="majorBidi"/>
          <w:bCs/>
          <w:sz w:val="24"/>
          <w:szCs w:val="24"/>
        </w:rPr>
        <w:t>Birden fazla sahibi bulunan bir mal mislî ise ortaklardan biri, diğeri olmadan hakkını doğrudan doğruya alabilir. Örneğin bir arazi üzerinde eşit hisseye sahip iki ortaktan biri, mahsul elde edilir edilmez ortağını beklemeden malın yarısını alabilir. Ancak malın kıyemî olması halinde bunu yapmak caiz olmaz. Örneğin kırk koyundan oluşan bir sürünün iki ortağından biri, diğer ortak yok iken yirmi koyunu kendi başına seçip alamaz.</w:t>
      </w:r>
      <w:r w:rsidRPr="005A3563">
        <w:rPr>
          <w:rFonts w:asciiTheme="majorBidi" w:hAnsiTheme="majorBidi" w:cstheme="majorBidi"/>
          <w:b/>
          <w:sz w:val="24"/>
          <w:szCs w:val="24"/>
        </w:rPr>
        <w:t xml:space="preserve"> </w:t>
      </w:r>
    </w:p>
    <w:p w:rsidR="00154CA7" w:rsidRPr="005A3563" w:rsidRDefault="00154CA7" w:rsidP="00154CA7">
      <w:pPr>
        <w:pStyle w:val="ListeParagraf"/>
        <w:tabs>
          <w:tab w:val="left" w:pos="709"/>
        </w:tabs>
        <w:ind w:left="1418" w:right="1418"/>
        <w:jc w:val="both"/>
        <w:rPr>
          <w:rFonts w:asciiTheme="majorBidi" w:hAnsiTheme="majorBidi" w:cstheme="majorBidi"/>
          <w:b/>
          <w:sz w:val="24"/>
          <w:szCs w:val="24"/>
        </w:rPr>
      </w:pPr>
    </w:p>
    <w:p w:rsidR="00154CA7" w:rsidRPr="005A3563" w:rsidRDefault="00154CA7" w:rsidP="00154CA7">
      <w:pPr>
        <w:pStyle w:val="ListeParagraf"/>
        <w:widowControl/>
        <w:numPr>
          <w:ilvl w:val="0"/>
          <w:numId w:val="26"/>
        </w:numPr>
        <w:autoSpaceDE/>
        <w:autoSpaceDN/>
        <w:spacing w:before="0" w:line="276" w:lineRule="auto"/>
        <w:ind w:left="1418" w:right="1418" w:hanging="425"/>
        <w:contextualSpacing/>
        <w:jc w:val="both"/>
        <w:rPr>
          <w:rFonts w:asciiTheme="majorBidi" w:hAnsiTheme="majorBidi" w:cstheme="majorBidi"/>
          <w:b/>
          <w:bCs/>
          <w:sz w:val="24"/>
          <w:szCs w:val="24"/>
        </w:rPr>
      </w:pPr>
      <w:r>
        <w:rPr>
          <w:rFonts w:asciiTheme="majorBidi" w:hAnsiTheme="majorBidi" w:cstheme="majorBidi"/>
          <w:b/>
          <w:bCs/>
          <w:sz w:val="24"/>
          <w:szCs w:val="24"/>
        </w:rPr>
        <w:t>İSLAM BORÇLAR HUKUKUNDA Mİ</w:t>
      </w:r>
      <w:r w:rsidRPr="005A3563">
        <w:rPr>
          <w:rFonts w:asciiTheme="majorBidi" w:hAnsiTheme="majorBidi" w:cstheme="majorBidi"/>
          <w:b/>
          <w:bCs/>
          <w:sz w:val="24"/>
          <w:szCs w:val="24"/>
        </w:rPr>
        <w:t xml:space="preserve">LKİYET </w:t>
      </w:r>
    </w:p>
    <w:p w:rsidR="00154CA7" w:rsidRPr="005A3563" w:rsidRDefault="00154CA7" w:rsidP="00154CA7">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İslam hukukunda özel </w:t>
      </w:r>
      <w:r>
        <w:rPr>
          <w:rFonts w:asciiTheme="majorBidi" w:hAnsiTheme="majorBidi" w:cstheme="majorBidi"/>
          <w:sz w:val="24"/>
          <w:szCs w:val="24"/>
        </w:rPr>
        <w:t>mülkiyet</w:t>
      </w:r>
      <w:r w:rsidRPr="005A3563">
        <w:rPr>
          <w:rFonts w:asciiTheme="majorBidi" w:hAnsiTheme="majorBidi" w:cstheme="majorBidi"/>
          <w:sz w:val="24"/>
          <w:szCs w:val="24"/>
        </w:rPr>
        <w:t xml:space="preserve"> şahıslar için tanın</w:t>
      </w:r>
      <w:r>
        <w:rPr>
          <w:rFonts w:asciiTheme="majorBidi" w:hAnsiTheme="majorBidi" w:cstheme="majorBidi"/>
          <w:sz w:val="24"/>
          <w:szCs w:val="24"/>
        </w:rPr>
        <w:t>an</w:t>
      </w:r>
      <w:r w:rsidRPr="005A3563">
        <w:rPr>
          <w:rFonts w:asciiTheme="majorBidi" w:hAnsiTheme="majorBidi" w:cstheme="majorBidi"/>
          <w:sz w:val="24"/>
          <w:szCs w:val="24"/>
        </w:rPr>
        <w:t xml:space="preserve"> bir haktır. Nitekim Kur’ân-ı Kerîm’de bir çok defa mal kavramı şahıslara nispet edilmektedir (ör: “Onlar ki mallarını gece gündüz infak ederler” Bakara 347.) Bununla birlikte, kainatın asıl sahibinin Yüce Allah olduğu ve insanların sahip oldukları malın aslında Allah tarafından kendilerine verilen bir emanet olduğu da beyan edilmektedir. (57. Hadîd, 7.) </w:t>
      </w:r>
    </w:p>
    <w:p w:rsidR="00154CA7" w:rsidRPr="005A3563" w:rsidRDefault="00154CA7" w:rsidP="00154CA7">
      <w:pPr>
        <w:pStyle w:val="ListeParagraf"/>
        <w:widowControl/>
        <w:numPr>
          <w:ilvl w:val="0"/>
          <w:numId w:val="28"/>
        </w:numPr>
        <w:autoSpaceDE/>
        <w:autoSpaceDN/>
        <w:spacing w:before="0" w:line="276" w:lineRule="auto"/>
        <w:ind w:left="1418" w:right="1418"/>
        <w:contextualSpacing/>
        <w:jc w:val="both"/>
        <w:rPr>
          <w:rFonts w:asciiTheme="majorBidi" w:hAnsiTheme="majorBidi" w:cstheme="majorBidi"/>
          <w:b/>
          <w:bCs/>
          <w:sz w:val="24"/>
          <w:szCs w:val="24"/>
        </w:rPr>
      </w:pPr>
      <w:r>
        <w:rPr>
          <w:rFonts w:asciiTheme="majorBidi" w:hAnsiTheme="majorBidi" w:cstheme="majorBidi"/>
          <w:b/>
          <w:bCs/>
          <w:sz w:val="24"/>
          <w:szCs w:val="24"/>
        </w:rPr>
        <w:t>Mülkiyet</w:t>
      </w:r>
      <w:r w:rsidRPr="005A3563">
        <w:rPr>
          <w:rFonts w:asciiTheme="majorBidi" w:hAnsiTheme="majorBidi" w:cstheme="majorBidi"/>
          <w:b/>
          <w:bCs/>
          <w:sz w:val="24"/>
          <w:szCs w:val="24"/>
        </w:rPr>
        <w:t>in Kavramsal Çerçevesi</w:t>
      </w:r>
    </w:p>
    <w:p w:rsidR="00154CA7" w:rsidRPr="005A3563" w:rsidRDefault="00154CA7" w:rsidP="00154CA7">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Türkçede mülk ve </w:t>
      </w:r>
      <w:r>
        <w:rPr>
          <w:rFonts w:asciiTheme="majorBidi" w:hAnsiTheme="majorBidi" w:cstheme="majorBidi"/>
          <w:sz w:val="24"/>
          <w:szCs w:val="24"/>
        </w:rPr>
        <w:t>mülkiyet</w:t>
      </w:r>
      <w:r w:rsidRPr="005A3563">
        <w:rPr>
          <w:rFonts w:asciiTheme="majorBidi" w:hAnsiTheme="majorBidi" w:cstheme="majorBidi"/>
          <w:sz w:val="24"/>
          <w:szCs w:val="24"/>
        </w:rPr>
        <w:t xml:space="preserve"> kavramları bilinmekte ve kullanılmakta ise de bu kavramların Arapçadaki aslı milk ve </w:t>
      </w:r>
      <w:r>
        <w:rPr>
          <w:rFonts w:asciiTheme="majorBidi" w:hAnsiTheme="majorBidi" w:cstheme="majorBidi"/>
          <w:sz w:val="24"/>
          <w:szCs w:val="24"/>
        </w:rPr>
        <w:t>mülkiyet</w:t>
      </w:r>
      <w:r w:rsidRPr="005A3563">
        <w:rPr>
          <w:rFonts w:asciiTheme="majorBidi" w:hAnsiTheme="majorBidi" w:cstheme="majorBidi"/>
          <w:sz w:val="24"/>
          <w:szCs w:val="24"/>
        </w:rPr>
        <w:t xml:space="preserve"> şeklindedir. Milk ve melk, Arapça’da bir şeyi kuşatmak ve ona tek başına sahip olabilmek anlamına gelmektedir. Mülk ise sultanlık anlamına gelmektedir.</w:t>
      </w:r>
    </w:p>
    <w:p w:rsidR="00154CA7" w:rsidRDefault="00154CA7" w:rsidP="00154CA7">
      <w:pPr>
        <w:ind w:left="1418" w:right="1418" w:firstLine="708"/>
        <w:jc w:val="both"/>
        <w:rPr>
          <w:rFonts w:asciiTheme="majorBidi" w:hAnsiTheme="majorBidi" w:cstheme="majorBidi"/>
          <w:sz w:val="24"/>
          <w:szCs w:val="24"/>
        </w:rPr>
      </w:pPr>
      <w:r>
        <w:rPr>
          <w:rFonts w:asciiTheme="majorBidi" w:hAnsiTheme="majorBidi" w:cstheme="majorBidi"/>
          <w:sz w:val="24"/>
          <w:szCs w:val="24"/>
        </w:rPr>
        <w:t>Bir kavram olarak mülkiyet</w:t>
      </w:r>
      <w:r w:rsidRPr="005A3563">
        <w:rPr>
          <w:rFonts w:asciiTheme="majorBidi" w:hAnsiTheme="majorBidi" w:cstheme="majorBidi"/>
          <w:sz w:val="24"/>
          <w:szCs w:val="24"/>
        </w:rPr>
        <w:t xml:space="preserve">, “bir mani olmadığı hallerde sahibine asaleten tasarruf hakkı veren şer’i bir yetkidir.” Buna göre </w:t>
      </w:r>
      <w:r>
        <w:rPr>
          <w:rFonts w:asciiTheme="majorBidi" w:hAnsiTheme="majorBidi" w:cstheme="majorBidi"/>
          <w:sz w:val="24"/>
          <w:szCs w:val="24"/>
        </w:rPr>
        <w:t>mülkiyet</w:t>
      </w:r>
      <w:r w:rsidRPr="005A3563">
        <w:rPr>
          <w:rFonts w:asciiTheme="majorBidi" w:hAnsiTheme="majorBidi" w:cstheme="majorBidi"/>
          <w:sz w:val="24"/>
          <w:szCs w:val="24"/>
        </w:rPr>
        <w:t>, sahibine maliki olduğu maldan yararlanma ve o mal üzerinde tasarrufta bulunma hakkı veren bir yetkidir. Bu yetki sadece sahibine aittir. Ancak bu yetki, meşru bir maniden dolayı kullanılama</w:t>
      </w:r>
      <w:r>
        <w:rPr>
          <w:rFonts w:asciiTheme="majorBidi" w:hAnsiTheme="majorBidi" w:cstheme="majorBidi"/>
          <w:sz w:val="24"/>
          <w:szCs w:val="24"/>
        </w:rPr>
        <w:t xml:space="preserve">yabilir. </w:t>
      </w:r>
      <w:r w:rsidRPr="005A3563">
        <w:rPr>
          <w:rFonts w:asciiTheme="majorBidi" w:hAnsiTheme="majorBidi" w:cstheme="majorBidi"/>
          <w:sz w:val="24"/>
          <w:szCs w:val="24"/>
        </w:rPr>
        <w:t xml:space="preserve">Örneğin hacir altında bulunan bir kimse </w:t>
      </w:r>
      <w:r>
        <w:rPr>
          <w:rFonts w:asciiTheme="majorBidi" w:hAnsiTheme="majorBidi" w:cstheme="majorBidi"/>
          <w:sz w:val="24"/>
          <w:szCs w:val="24"/>
        </w:rPr>
        <w:t>mülkiyet</w:t>
      </w:r>
      <w:r w:rsidRPr="005A3563">
        <w:rPr>
          <w:rFonts w:asciiTheme="majorBidi" w:hAnsiTheme="majorBidi" w:cstheme="majorBidi"/>
          <w:sz w:val="24"/>
          <w:szCs w:val="24"/>
        </w:rPr>
        <w:t xml:space="preserve">i altında bulunan mallar üzerinde tasarrufta bulunamaz. </w:t>
      </w:r>
      <w:r>
        <w:rPr>
          <w:rFonts w:asciiTheme="majorBidi" w:hAnsiTheme="majorBidi" w:cstheme="majorBidi"/>
          <w:sz w:val="24"/>
          <w:szCs w:val="24"/>
        </w:rPr>
        <w:t>Mülkiyet</w:t>
      </w:r>
      <w:r w:rsidRPr="005A3563">
        <w:rPr>
          <w:rFonts w:asciiTheme="majorBidi" w:hAnsiTheme="majorBidi" w:cstheme="majorBidi"/>
          <w:sz w:val="24"/>
          <w:szCs w:val="24"/>
        </w:rPr>
        <w:t xml:space="preserve">in bir diğer özelliği ise kişinin asaleten </w:t>
      </w:r>
      <w:r w:rsidRPr="005A3563">
        <w:rPr>
          <w:rFonts w:asciiTheme="majorBidi" w:hAnsiTheme="majorBidi" w:cstheme="majorBidi"/>
          <w:sz w:val="24"/>
          <w:szCs w:val="24"/>
        </w:rPr>
        <w:lastRenderedPageBreak/>
        <w:t xml:space="preserve">sahip olduğu bir hak olmasıdır. Buna göre vekil, her ne kadar vekâleti altında bulunan mal üzerinde tasarrufta bulunabilme hakkına sahip ise de kendisi ile mal arasındaki ilişki bir </w:t>
      </w:r>
      <w:r>
        <w:rPr>
          <w:rFonts w:asciiTheme="majorBidi" w:hAnsiTheme="majorBidi" w:cstheme="majorBidi"/>
          <w:sz w:val="24"/>
          <w:szCs w:val="24"/>
        </w:rPr>
        <w:t>mülkiyet</w:t>
      </w:r>
      <w:r w:rsidRPr="005A3563">
        <w:rPr>
          <w:rFonts w:asciiTheme="majorBidi" w:hAnsiTheme="majorBidi" w:cstheme="majorBidi"/>
          <w:sz w:val="24"/>
          <w:szCs w:val="24"/>
        </w:rPr>
        <w:t xml:space="preserve"> ilişkisi değildir. Tariften de anlaşılacağı üzere, </w:t>
      </w:r>
      <w:r>
        <w:rPr>
          <w:rFonts w:asciiTheme="majorBidi" w:hAnsiTheme="majorBidi" w:cstheme="majorBidi"/>
          <w:sz w:val="24"/>
          <w:szCs w:val="24"/>
        </w:rPr>
        <w:t>mülkiyet</w:t>
      </w:r>
      <w:r w:rsidRPr="005A3563">
        <w:rPr>
          <w:rFonts w:asciiTheme="majorBidi" w:hAnsiTheme="majorBidi" w:cstheme="majorBidi"/>
          <w:sz w:val="24"/>
          <w:szCs w:val="24"/>
        </w:rPr>
        <w:t xml:space="preserve"> bir haktır, maddi bir şey değildir. </w:t>
      </w:r>
    </w:p>
    <w:p w:rsidR="00154CA7" w:rsidRPr="005A3563" w:rsidRDefault="00154CA7" w:rsidP="00154CA7">
      <w:pPr>
        <w:pStyle w:val="ListeParagraf"/>
        <w:widowControl/>
        <w:numPr>
          <w:ilvl w:val="0"/>
          <w:numId w:val="28"/>
        </w:numPr>
        <w:autoSpaceDE/>
        <w:autoSpaceDN/>
        <w:spacing w:before="0" w:line="276" w:lineRule="auto"/>
        <w:ind w:left="1418" w:right="1418"/>
        <w:contextualSpacing/>
        <w:jc w:val="both"/>
        <w:rPr>
          <w:rFonts w:asciiTheme="majorBidi" w:hAnsiTheme="majorBidi" w:cstheme="majorBidi"/>
          <w:b/>
          <w:bCs/>
          <w:sz w:val="24"/>
          <w:szCs w:val="24"/>
        </w:rPr>
      </w:pPr>
      <w:r>
        <w:rPr>
          <w:rFonts w:asciiTheme="majorBidi" w:hAnsiTheme="majorBidi" w:cstheme="majorBidi"/>
          <w:b/>
          <w:bCs/>
          <w:sz w:val="24"/>
          <w:szCs w:val="24"/>
        </w:rPr>
        <w:t>Mülkiyet</w:t>
      </w:r>
      <w:r w:rsidRPr="005A3563">
        <w:rPr>
          <w:rFonts w:asciiTheme="majorBidi" w:hAnsiTheme="majorBidi" w:cstheme="majorBidi"/>
          <w:b/>
          <w:bCs/>
          <w:sz w:val="24"/>
          <w:szCs w:val="24"/>
        </w:rPr>
        <w:t>in Oluşmasını Sağlayan Sebepler</w:t>
      </w:r>
    </w:p>
    <w:p w:rsidR="00154CA7" w:rsidRDefault="00154CA7" w:rsidP="00154CA7">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Bir kimsenin, bir malın </w:t>
      </w:r>
      <w:r>
        <w:rPr>
          <w:rFonts w:asciiTheme="majorBidi" w:hAnsiTheme="majorBidi" w:cstheme="majorBidi"/>
          <w:sz w:val="24"/>
          <w:szCs w:val="24"/>
        </w:rPr>
        <w:t>mülkiyet</w:t>
      </w:r>
      <w:r w:rsidRPr="005A3563">
        <w:rPr>
          <w:rFonts w:asciiTheme="majorBidi" w:hAnsiTheme="majorBidi" w:cstheme="majorBidi"/>
          <w:sz w:val="24"/>
          <w:szCs w:val="24"/>
        </w:rPr>
        <w:t xml:space="preserve"> hakkını elde etmesine temellük, </w:t>
      </w:r>
      <w:r>
        <w:rPr>
          <w:rFonts w:asciiTheme="majorBidi" w:hAnsiTheme="majorBidi" w:cstheme="majorBidi"/>
          <w:sz w:val="24"/>
          <w:szCs w:val="24"/>
        </w:rPr>
        <w:t>mülkiyet</w:t>
      </w:r>
      <w:r w:rsidRPr="005A3563">
        <w:rPr>
          <w:rFonts w:asciiTheme="majorBidi" w:hAnsiTheme="majorBidi" w:cstheme="majorBidi"/>
          <w:sz w:val="24"/>
          <w:szCs w:val="24"/>
        </w:rPr>
        <w:t xml:space="preserve"> hakkını başkasına devretmesine ise temlîk denir. Ancak temlik ile izin arasında fark vardır. Bir kimsenin bir başkasına malını kullanma ve tüketme konusunda izin vermesi bir temlik değildir. Bir kimse bir başkasına bahçesindeki meyvelerden yeme konusunda izin verse, izin verilen kimse bu meyvelerin mâliki gibi hareket edemez. Bu meyveleri toplayıp satamaz. Aynı şekilde bir kimse bir başkasına arabasını kullanabilmesi için izin verse izin verilen arabayı bir başkasına kiralayamaz.</w:t>
      </w:r>
    </w:p>
    <w:p w:rsidR="00154CA7" w:rsidRPr="005A3563" w:rsidRDefault="00154CA7" w:rsidP="00154CA7">
      <w:pPr>
        <w:ind w:left="1418" w:right="1418" w:firstLine="708"/>
        <w:jc w:val="both"/>
        <w:rPr>
          <w:rFonts w:asciiTheme="majorBidi" w:hAnsiTheme="majorBidi" w:cstheme="majorBidi"/>
          <w:sz w:val="24"/>
          <w:szCs w:val="24"/>
        </w:rPr>
      </w:pPr>
      <w:r>
        <w:rPr>
          <w:rFonts w:asciiTheme="majorBidi" w:hAnsiTheme="majorBidi" w:cstheme="majorBidi"/>
          <w:sz w:val="24"/>
          <w:szCs w:val="24"/>
        </w:rPr>
        <w:t>Mülkiyet</w:t>
      </w:r>
      <w:r w:rsidRPr="005A3563">
        <w:rPr>
          <w:rFonts w:asciiTheme="majorBidi" w:hAnsiTheme="majorBidi" w:cstheme="majorBidi"/>
          <w:sz w:val="24"/>
          <w:szCs w:val="24"/>
        </w:rPr>
        <w:t xml:space="preserve">in sebeplerinden maksat </w:t>
      </w:r>
      <w:r>
        <w:rPr>
          <w:rFonts w:asciiTheme="majorBidi" w:hAnsiTheme="majorBidi" w:cstheme="majorBidi"/>
          <w:sz w:val="24"/>
          <w:szCs w:val="24"/>
        </w:rPr>
        <w:t>mülkiyet</w:t>
      </w:r>
      <w:r w:rsidRPr="005A3563">
        <w:rPr>
          <w:rFonts w:asciiTheme="majorBidi" w:hAnsiTheme="majorBidi" w:cstheme="majorBidi"/>
          <w:sz w:val="24"/>
          <w:szCs w:val="24"/>
        </w:rPr>
        <w:t>in el değiştirmesine sebep olan durumlardır. Bu sebepleri şu şekilde sıralamak mümkündür:</w:t>
      </w:r>
    </w:p>
    <w:p w:rsidR="009A68E7" w:rsidRPr="00154CA7" w:rsidRDefault="009A68E7" w:rsidP="00154CA7"/>
    <w:sectPr w:rsidR="009A68E7" w:rsidRPr="00154CA7" w:rsidSect="0053415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37D" w:rsidRDefault="0024637D" w:rsidP="00050667">
      <w:r>
        <w:separator/>
      </w:r>
    </w:p>
  </w:endnote>
  <w:endnote w:type="continuationSeparator" w:id="0">
    <w:p w:rsidR="0024637D" w:rsidRDefault="0024637D" w:rsidP="000506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37D" w:rsidRDefault="0024637D" w:rsidP="00050667">
      <w:r>
        <w:separator/>
      </w:r>
    </w:p>
  </w:footnote>
  <w:footnote w:type="continuationSeparator" w:id="0">
    <w:p w:rsidR="0024637D" w:rsidRDefault="0024637D" w:rsidP="000506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7DB9" w:rsidRDefault="0024637D">
    <w:pPr>
      <w:pStyle w:val="GvdeMetni"/>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6EF438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109CF92E"/>
    <w:lvl w:ilvl="0" w:tplc="FFFFFFFF">
      <w:start w:val="1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1BEFD79E"/>
    <w:lvl w:ilvl="0" w:tplc="FFFFFFFF">
      <w:start w:val="2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41A7C4C8"/>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25E45D32"/>
    <w:lvl w:ilvl="0" w:tplc="FFFFFFFF">
      <w:start w:val="2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519B500C"/>
    <w:lvl w:ilvl="0" w:tplc="FFFFFFFF">
      <w:start w:val="3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431BD7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3F2DBA30"/>
    <w:lvl w:ilvl="0" w:tplc="FFFFFFFF">
      <w:start w:val="3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7C83E45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257130A2"/>
    <w:lvl w:ilvl="0" w:tplc="FFFFFFFF">
      <w:start w:val="4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62BBD95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436C6124"/>
    <w:lvl w:ilvl="0" w:tplc="FFFFFFFF">
      <w:start w:val="4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628C895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333AB104"/>
    <w:lvl w:ilvl="0" w:tplc="FFFFFFFF">
      <w:start w:val="5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721DA31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2443A858"/>
    <w:lvl w:ilvl="0" w:tplc="FFFFFFFF">
      <w:start w:val="5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6763845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75A2A8D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2AB031D"/>
    <w:multiLevelType w:val="hybridMultilevel"/>
    <w:tmpl w:val="678E0D58"/>
    <w:lvl w:ilvl="0" w:tplc="6CE04084">
      <w:start w:val="1"/>
      <w:numFmt w:val="upperRoman"/>
      <w:lvlText w:val="%1."/>
      <w:lvlJc w:val="left"/>
      <w:pPr>
        <w:ind w:left="1428" w:hanging="72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nsid w:val="1C482920"/>
    <w:multiLevelType w:val="hybridMultilevel"/>
    <w:tmpl w:val="CB88D8C2"/>
    <w:lvl w:ilvl="0" w:tplc="039A8282">
      <w:start w:val="1"/>
      <w:numFmt w:val="decimal"/>
      <w:lvlText w:val="%1-"/>
      <w:lvlJc w:val="left"/>
      <w:pPr>
        <w:ind w:left="1214" w:hanging="708"/>
        <w:jc w:val="right"/>
      </w:pPr>
      <w:rPr>
        <w:rFonts w:ascii="Arial" w:eastAsia="Arial" w:hAnsi="Arial" w:cs="Arial" w:hint="default"/>
        <w:spacing w:val="-1"/>
        <w:w w:val="89"/>
        <w:sz w:val="23"/>
        <w:szCs w:val="23"/>
        <w:lang w:val="en-US" w:eastAsia="en-US" w:bidi="ar-SA"/>
      </w:rPr>
    </w:lvl>
    <w:lvl w:ilvl="1" w:tplc="2870B0FE">
      <w:numFmt w:val="bullet"/>
      <w:lvlText w:val="•"/>
      <w:lvlJc w:val="left"/>
      <w:pPr>
        <w:ind w:left="2032" w:hanging="708"/>
      </w:pPr>
      <w:rPr>
        <w:rFonts w:hint="default"/>
        <w:lang w:val="en-US" w:eastAsia="en-US" w:bidi="ar-SA"/>
      </w:rPr>
    </w:lvl>
    <w:lvl w:ilvl="2" w:tplc="A13AD7CE">
      <w:numFmt w:val="bullet"/>
      <w:lvlText w:val="•"/>
      <w:lvlJc w:val="left"/>
      <w:pPr>
        <w:ind w:left="2845" w:hanging="708"/>
      </w:pPr>
      <w:rPr>
        <w:rFonts w:hint="default"/>
        <w:lang w:val="en-US" w:eastAsia="en-US" w:bidi="ar-SA"/>
      </w:rPr>
    </w:lvl>
    <w:lvl w:ilvl="3" w:tplc="BBD67AAA">
      <w:numFmt w:val="bullet"/>
      <w:lvlText w:val="•"/>
      <w:lvlJc w:val="left"/>
      <w:pPr>
        <w:ind w:left="3658" w:hanging="708"/>
      </w:pPr>
      <w:rPr>
        <w:rFonts w:hint="default"/>
        <w:lang w:val="en-US" w:eastAsia="en-US" w:bidi="ar-SA"/>
      </w:rPr>
    </w:lvl>
    <w:lvl w:ilvl="4" w:tplc="36BE77EC">
      <w:numFmt w:val="bullet"/>
      <w:lvlText w:val="•"/>
      <w:lvlJc w:val="left"/>
      <w:pPr>
        <w:ind w:left="4471" w:hanging="708"/>
      </w:pPr>
      <w:rPr>
        <w:rFonts w:hint="default"/>
        <w:lang w:val="en-US" w:eastAsia="en-US" w:bidi="ar-SA"/>
      </w:rPr>
    </w:lvl>
    <w:lvl w:ilvl="5" w:tplc="F62C76EC">
      <w:numFmt w:val="bullet"/>
      <w:lvlText w:val="•"/>
      <w:lvlJc w:val="left"/>
      <w:pPr>
        <w:ind w:left="5284" w:hanging="708"/>
      </w:pPr>
      <w:rPr>
        <w:rFonts w:hint="default"/>
        <w:lang w:val="en-US" w:eastAsia="en-US" w:bidi="ar-SA"/>
      </w:rPr>
    </w:lvl>
    <w:lvl w:ilvl="6" w:tplc="DE9A7E86">
      <w:numFmt w:val="bullet"/>
      <w:lvlText w:val="•"/>
      <w:lvlJc w:val="left"/>
      <w:pPr>
        <w:ind w:left="6097" w:hanging="708"/>
      </w:pPr>
      <w:rPr>
        <w:rFonts w:hint="default"/>
        <w:lang w:val="en-US" w:eastAsia="en-US" w:bidi="ar-SA"/>
      </w:rPr>
    </w:lvl>
    <w:lvl w:ilvl="7" w:tplc="3EE2D1CC">
      <w:numFmt w:val="bullet"/>
      <w:lvlText w:val="•"/>
      <w:lvlJc w:val="left"/>
      <w:pPr>
        <w:ind w:left="6910" w:hanging="708"/>
      </w:pPr>
      <w:rPr>
        <w:rFonts w:hint="default"/>
        <w:lang w:val="en-US" w:eastAsia="en-US" w:bidi="ar-SA"/>
      </w:rPr>
    </w:lvl>
    <w:lvl w:ilvl="8" w:tplc="162AC26A">
      <w:numFmt w:val="bullet"/>
      <w:lvlText w:val="•"/>
      <w:lvlJc w:val="left"/>
      <w:pPr>
        <w:ind w:left="7723" w:hanging="708"/>
      </w:pPr>
      <w:rPr>
        <w:rFonts w:hint="default"/>
        <w:lang w:val="en-US" w:eastAsia="en-US" w:bidi="ar-SA"/>
      </w:rPr>
    </w:lvl>
  </w:abstractNum>
  <w:abstractNum w:abstractNumId="26">
    <w:nsid w:val="4A4C0785"/>
    <w:multiLevelType w:val="hybridMultilevel"/>
    <w:tmpl w:val="457070B4"/>
    <w:lvl w:ilvl="0" w:tplc="D0861DD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nsid w:val="708442B6"/>
    <w:multiLevelType w:val="hybridMultilevel"/>
    <w:tmpl w:val="B4F2563E"/>
    <w:lvl w:ilvl="0" w:tplc="9EF8286A">
      <w:start w:val="2"/>
      <w:numFmt w:val="bullet"/>
      <w:lvlText w:val="-"/>
      <w:lvlJc w:val="left"/>
      <w:pPr>
        <w:ind w:left="1068" w:hanging="360"/>
      </w:pPr>
      <w:rPr>
        <w:rFonts w:ascii="Calibri" w:eastAsiaTheme="minorHAnsi" w:hAnsi="Calibri" w:cstheme="minorBid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25"/>
  </w:num>
  <w:num w:numId="2">
    <w:abstractNumId w:val="1"/>
  </w:num>
  <w:num w:numId="3">
    <w:abstractNumId w:val="0"/>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7"/>
  </w:num>
  <w:num w:numId="2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22057F"/>
    <w:rsid w:val="00050667"/>
    <w:rsid w:val="00154CA7"/>
    <w:rsid w:val="0022057F"/>
    <w:rsid w:val="0024637D"/>
    <w:rsid w:val="00354863"/>
    <w:rsid w:val="00387FF2"/>
    <w:rsid w:val="00402397"/>
    <w:rsid w:val="004D5080"/>
    <w:rsid w:val="00534153"/>
    <w:rsid w:val="00680C6B"/>
    <w:rsid w:val="009A68E7"/>
    <w:rsid w:val="00AE40E4"/>
    <w:rsid w:val="00B57618"/>
    <w:rsid w:val="00B7730F"/>
    <w:rsid w:val="00BA5E15"/>
    <w:rsid w:val="00CC7875"/>
    <w:rsid w:val="00CF1E2A"/>
    <w:rsid w:val="00E2063E"/>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2057F"/>
    <w:pPr>
      <w:widowControl w:val="0"/>
      <w:autoSpaceDE w:val="0"/>
      <w:autoSpaceDN w:val="0"/>
      <w:spacing w:after="0" w:line="240" w:lineRule="auto"/>
    </w:pPr>
    <w:rPr>
      <w:rFonts w:ascii="Arial" w:eastAsia="Arial" w:hAnsi="Arial" w:cs="Arial"/>
      <w:sz w:val="22"/>
      <w:szCs w:val="22"/>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22057F"/>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2057F"/>
    <w:rPr>
      <w:sz w:val="23"/>
      <w:szCs w:val="23"/>
    </w:rPr>
  </w:style>
  <w:style w:type="character" w:customStyle="1" w:styleId="GvdeMetniChar">
    <w:name w:val="Gövde Metni Char"/>
    <w:basedOn w:val="VarsaylanParagrafYazTipi"/>
    <w:link w:val="GvdeMetni"/>
    <w:uiPriority w:val="1"/>
    <w:rsid w:val="0022057F"/>
    <w:rPr>
      <w:rFonts w:ascii="Arial" w:eastAsia="Arial" w:hAnsi="Arial" w:cs="Arial"/>
      <w:sz w:val="23"/>
      <w:szCs w:val="23"/>
      <w:lang w:val="en-US"/>
    </w:rPr>
  </w:style>
  <w:style w:type="paragraph" w:customStyle="1" w:styleId="Heading1">
    <w:name w:val="Heading 1"/>
    <w:basedOn w:val="Normal"/>
    <w:uiPriority w:val="1"/>
    <w:qFormat/>
    <w:rsid w:val="0022057F"/>
    <w:pPr>
      <w:spacing w:line="1067" w:lineRule="exact"/>
      <w:ind w:left="333"/>
      <w:outlineLvl w:val="1"/>
    </w:pPr>
    <w:rPr>
      <w:sz w:val="110"/>
      <w:szCs w:val="110"/>
    </w:rPr>
  </w:style>
  <w:style w:type="paragraph" w:customStyle="1" w:styleId="Heading2">
    <w:name w:val="Heading 2"/>
    <w:basedOn w:val="Normal"/>
    <w:uiPriority w:val="1"/>
    <w:qFormat/>
    <w:rsid w:val="0022057F"/>
    <w:pPr>
      <w:spacing w:line="444" w:lineRule="exact"/>
      <w:ind w:left="1301" w:right="2251"/>
      <w:jc w:val="center"/>
      <w:outlineLvl w:val="2"/>
    </w:pPr>
    <w:rPr>
      <w:sz w:val="40"/>
      <w:szCs w:val="40"/>
    </w:rPr>
  </w:style>
  <w:style w:type="paragraph" w:customStyle="1" w:styleId="Heading3">
    <w:name w:val="Heading 3"/>
    <w:basedOn w:val="Normal"/>
    <w:uiPriority w:val="1"/>
    <w:qFormat/>
    <w:rsid w:val="0022057F"/>
    <w:pPr>
      <w:spacing w:before="10"/>
      <w:outlineLvl w:val="3"/>
    </w:pPr>
    <w:rPr>
      <w:sz w:val="25"/>
      <w:szCs w:val="25"/>
    </w:rPr>
  </w:style>
  <w:style w:type="paragraph" w:customStyle="1" w:styleId="Heading4">
    <w:name w:val="Heading 4"/>
    <w:basedOn w:val="Normal"/>
    <w:uiPriority w:val="1"/>
    <w:qFormat/>
    <w:rsid w:val="0022057F"/>
    <w:pPr>
      <w:ind w:left="105"/>
      <w:outlineLvl w:val="4"/>
    </w:pPr>
    <w:rPr>
      <w:sz w:val="24"/>
      <w:szCs w:val="24"/>
    </w:rPr>
  </w:style>
  <w:style w:type="paragraph" w:styleId="KonuBal">
    <w:name w:val="Title"/>
    <w:basedOn w:val="Normal"/>
    <w:link w:val="KonuBalChar"/>
    <w:uiPriority w:val="1"/>
    <w:qFormat/>
    <w:rsid w:val="0022057F"/>
    <w:pPr>
      <w:spacing w:line="1287" w:lineRule="exact"/>
      <w:ind w:left="1471"/>
    </w:pPr>
    <w:rPr>
      <w:sz w:val="123"/>
      <w:szCs w:val="123"/>
    </w:rPr>
  </w:style>
  <w:style w:type="character" w:customStyle="1" w:styleId="KonuBalChar">
    <w:name w:val="Konu Başlığı Char"/>
    <w:basedOn w:val="VarsaylanParagrafYazTipi"/>
    <w:link w:val="KonuBal"/>
    <w:uiPriority w:val="1"/>
    <w:rsid w:val="0022057F"/>
    <w:rPr>
      <w:rFonts w:ascii="Arial" w:eastAsia="Arial" w:hAnsi="Arial" w:cs="Arial"/>
      <w:sz w:val="123"/>
      <w:szCs w:val="123"/>
      <w:lang w:val="en-US"/>
    </w:rPr>
  </w:style>
  <w:style w:type="paragraph" w:styleId="ListeParagraf">
    <w:name w:val="List Paragraph"/>
    <w:basedOn w:val="Normal"/>
    <w:uiPriority w:val="34"/>
    <w:qFormat/>
    <w:rsid w:val="0022057F"/>
    <w:pPr>
      <w:spacing w:before="191"/>
      <w:ind w:left="726" w:hanging="708"/>
    </w:pPr>
  </w:style>
  <w:style w:type="paragraph" w:customStyle="1" w:styleId="TableParagraph">
    <w:name w:val="Table Paragraph"/>
    <w:basedOn w:val="Normal"/>
    <w:uiPriority w:val="1"/>
    <w:qFormat/>
    <w:rsid w:val="0022057F"/>
  </w:style>
  <w:style w:type="paragraph" w:styleId="BalonMetni">
    <w:name w:val="Balloon Text"/>
    <w:basedOn w:val="Normal"/>
    <w:link w:val="BalonMetniChar"/>
    <w:uiPriority w:val="99"/>
    <w:semiHidden/>
    <w:unhideWhenUsed/>
    <w:rsid w:val="0022057F"/>
    <w:rPr>
      <w:rFonts w:ascii="Tahoma" w:hAnsi="Tahoma" w:cs="Tahoma"/>
      <w:sz w:val="16"/>
      <w:szCs w:val="16"/>
    </w:rPr>
  </w:style>
  <w:style w:type="character" w:customStyle="1" w:styleId="BalonMetniChar">
    <w:name w:val="Balon Metni Char"/>
    <w:basedOn w:val="VarsaylanParagrafYazTipi"/>
    <w:link w:val="BalonMetni"/>
    <w:uiPriority w:val="99"/>
    <w:semiHidden/>
    <w:rsid w:val="0022057F"/>
    <w:rPr>
      <w:rFonts w:ascii="Tahoma" w:eastAsia="Arial"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951</Words>
  <Characters>5425</Characters>
  <Application>Microsoft Office Word</Application>
  <DocSecurity>0</DocSecurity>
  <Lines>45</Lines>
  <Paragraphs>12</Paragraphs>
  <ScaleCrop>false</ScaleCrop>
  <Company/>
  <LinksUpToDate>false</LinksUpToDate>
  <CharactersWithSpaces>6364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6</cp:revision>
  <dcterms:created xsi:type="dcterms:W3CDTF">2020-07-17T16:04:00Z</dcterms:created>
  <dcterms:modified xsi:type="dcterms:W3CDTF">2020-07-17T21:43:00Z</dcterms:modified>
</cp:coreProperties>
</file>