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A47" w:rsidRPr="005A3563" w:rsidRDefault="00965A47" w:rsidP="00965A47">
      <w:pPr>
        <w:ind w:left="1418" w:right="1418"/>
        <w:jc w:val="both"/>
        <w:rPr>
          <w:rFonts w:asciiTheme="majorBidi" w:hAnsiTheme="majorBidi" w:cstheme="majorBidi"/>
          <w:sz w:val="24"/>
          <w:szCs w:val="24"/>
        </w:rPr>
      </w:pPr>
      <w:r w:rsidRPr="005A3563">
        <w:rPr>
          <w:rFonts w:asciiTheme="majorBidi" w:hAnsiTheme="majorBidi" w:cstheme="majorBidi"/>
          <w:sz w:val="24"/>
          <w:szCs w:val="24"/>
        </w:rPr>
        <w:t xml:space="preserve">Topluma zarar veren tasarruflar yanında bazen fertlere zarar veren mâlî tasarruflara da sınırlandırma getirilebilir. Özellikle komşuların </w:t>
      </w:r>
      <w:r>
        <w:rPr>
          <w:rFonts w:asciiTheme="majorBidi" w:hAnsiTheme="majorBidi" w:cstheme="majorBidi"/>
          <w:sz w:val="24"/>
          <w:szCs w:val="24"/>
        </w:rPr>
        <w:t>mülkiyet</w:t>
      </w:r>
      <w:r w:rsidRPr="005A3563">
        <w:rPr>
          <w:rFonts w:asciiTheme="majorBidi" w:hAnsiTheme="majorBidi" w:cstheme="majorBidi"/>
          <w:sz w:val="24"/>
          <w:szCs w:val="24"/>
        </w:rPr>
        <w:t>leri üzerindeki bir takım tasarrufları birbirlerine zarar verebilmektedir. Örneğin bir kimsenin kendi arsasına çukur kazması, komşusunun evinin yıkılmasına sebebiyet verecek ise o çukuru kazmamalıdır. Hâkim şikayet halinde böyle bir ihtimali yüksek görüyor ise o çukurun kazılmamamsı yönünde karar verebilir. Aynı şekilde pis kokuya ya da gürültüye neden olan ve komşuları rahatsız eden işler yapılması durumunda da hakim şikayete bağlı olarak o işlerin yapılmasını engelleyebilir. Fertlerin birbirine zarar verip vermediği konusunda belirleyici olan şehrin örfü ve bilirkişilerin bu örf doğrultusundaki kanaatleridir.</w:t>
      </w:r>
    </w:p>
    <w:p w:rsidR="00965A47" w:rsidRPr="005A3563" w:rsidRDefault="00965A47" w:rsidP="00965A47">
      <w:pPr>
        <w:pStyle w:val="ListeParagraf"/>
        <w:numPr>
          <w:ilvl w:val="0"/>
          <w:numId w:val="13"/>
        </w:numPr>
        <w:spacing w:after="0"/>
        <w:ind w:left="1418" w:right="1418"/>
        <w:jc w:val="both"/>
        <w:rPr>
          <w:rFonts w:asciiTheme="majorBidi" w:hAnsiTheme="majorBidi" w:cstheme="majorBidi"/>
          <w:b/>
          <w:bCs/>
          <w:sz w:val="24"/>
          <w:szCs w:val="24"/>
        </w:rPr>
      </w:pPr>
      <w:r w:rsidRPr="005A3563">
        <w:rPr>
          <w:rFonts w:asciiTheme="majorBidi" w:hAnsiTheme="majorBidi" w:cstheme="majorBidi"/>
          <w:b/>
          <w:bCs/>
          <w:sz w:val="24"/>
          <w:szCs w:val="24"/>
        </w:rPr>
        <w:t xml:space="preserve">İstimlâk </w:t>
      </w:r>
    </w:p>
    <w:p w:rsidR="00965A47" w:rsidRDefault="00965A47" w:rsidP="00965A47">
      <w:pPr>
        <w:ind w:left="1418" w:right="1418" w:firstLine="708"/>
        <w:jc w:val="both"/>
        <w:rPr>
          <w:rFonts w:asciiTheme="majorBidi" w:hAnsiTheme="majorBidi" w:cstheme="majorBidi"/>
          <w:sz w:val="24"/>
          <w:szCs w:val="24"/>
        </w:rPr>
      </w:pPr>
      <w:r>
        <w:rPr>
          <w:rFonts w:asciiTheme="majorBidi" w:hAnsiTheme="majorBidi" w:cstheme="majorBidi"/>
          <w:sz w:val="24"/>
          <w:szCs w:val="24"/>
        </w:rPr>
        <w:t>Mülkiyet</w:t>
      </w:r>
      <w:r w:rsidRPr="005A3563">
        <w:rPr>
          <w:rFonts w:asciiTheme="majorBidi" w:hAnsiTheme="majorBidi" w:cstheme="majorBidi"/>
          <w:sz w:val="24"/>
          <w:szCs w:val="24"/>
        </w:rPr>
        <w:t xml:space="preserve">in intikalini sağlayan sebepler belirlidir. Bununla birlikte bazı durumlarda devletin kamu yararını göz önünde bulundurarak özel </w:t>
      </w:r>
      <w:r>
        <w:rPr>
          <w:rFonts w:asciiTheme="majorBidi" w:hAnsiTheme="majorBidi" w:cstheme="majorBidi"/>
          <w:sz w:val="24"/>
          <w:szCs w:val="24"/>
        </w:rPr>
        <w:t>mülkiyet</w:t>
      </w:r>
      <w:r w:rsidRPr="005A3563">
        <w:rPr>
          <w:rFonts w:asciiTheme="majorBidi" w:hAnsiTheme="majorBidi" w:cstheme="majorBidi"/>
          <w:sz w:val="24"/>
          <w:szCs w:val="24"/>
        </w:rPr>
        <w:t>i bedeli karşılığında cebren satın alması söz konusu olabilir. Mescid, okul, hastane, yol gibi yerlerin genişletilmesine ihtiyaç duyulduğu takdirde gerekli görülen ev, arsa ya da tarlaların bedeli karşılığında istimlak edilmesi caizdir.</w:t>
      </w:r>
    </w:p>
    <w:p w:rsidR="00965A47" w:rsidRPr="005A3563" w:rsidRDefault="00965A47" w:rsidP="00965A47">
      <w:pPr>
        <w:pStyle w:val="ListeParagraf"/>
        <w:numPr>
          <w:ilvl w:val="0"/>
          <w:numId w:val="13"/>
        </w:numPr>
        <w:spacing w:after="0"/>
        <w:ind w:left="1418" w:right="1418"/>
        <w:jc w:val="both"/>
        <w:rPr>
          <w:rFonts w:asciiTheme="majorBidi" w:hAnsiTheme="majorBidi" w:cstheme="majorBidi"/>
          <w:b/>
          <w:bCs/>
          <w:sz w:val="24"/>
          <w:szCs w:val="24"/>
        </w:rPr>
      </w:pPr>
      <w:r w:rsidRPr="005A3563">
        <w:rPr>
          <w:rFonts w:asciiTheme="majorBidi" w:hAnsiTheme="majorBidi" w:cstheme="majorBidi"/>
          <w:b/>
          <w:bCs/>
          <w:sz w:val="24"/>
          <w:szCs w:val="24"/>
        </w:rPr>
        <w:t>Şuf’a</w:t>
      </w:r>
    </w:p>
    <w:p w:rsidR="00965A47" w:rsidRPr="005A3563" w:rsidRDefault="00965A47" w:rsidP="00965A47">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Daha önce de belirtildiği üzere şuf’a,</w:t>
      </w:r>
      <w:r>
        <w:rPr>
          <w:rFonts w:asciiTheme="majorBidi" w:hAnsiTheme="majorBidi" w:cstheme="majorBidi"/>
          <w:sz w:val="24"/>
          <w:szCs w:val="24"/>
        </w:rPr>
        <w:t xml:space="preserve"> </w:t>
      </w:r>
      <w:r w:rsidRPr="005A3563">
        <w:rPr>
          <w:rFonts w:asciiTheme="majorBidi" w:hAnsiTheme="majorBidi" w:cstheme="majorBidi"/>
          <w:sz w:val="24"/>
          <w:szCs w:val="24"/>
        </w:rPr>
        <w:t>satılacak bir malı alma konusunda o mala ortak ya da komşu olan kimsenin ön alım hakkıdır. Mal sahibi malını şuf’a hakkına sahip olan kimseye (</w:t>
      </w:r>
      <w:r w:rsidRPr="00165C02">
        <w:rPr>
          <w:rFonts w:asciiTheme="majorBidi" w:hAnsiTheme="majorBidi" w:cstheme="majorBidi"/>
          <w:i/>
          <w:iCs/>
          <w:sz w:val="24"/>
          <w:szCs w:val="24"/>
        </w:rPr>
        <w:t>şefî’</w:t>
      </w:r>
      <w:r w:rsidRPr="005A3563">
        <w:rPr>
          <w:rFonts w:asciiTheme="majorBidi" w:hAnsiTheme="majorBidi" w:cstheme="majorBidi"/>
          <w:sz w:val="24"/>
          <w:szCs w:val="24"/>
        </w:rPr>
        <w:t>) satmak istemese bile kazâi cebir ile bu satış gerçekleştirilir. Fakat bu satış malın piyasadaki değerinin ödenmesi halinde mümkündür.</w:t>
      </w:r>
    </w:p>
    <w:p w:rsidR="00965A47" w:rsidRPr="005A3563" w:rsidRDefault="00965A47" w:rsidP="00965A47">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Şuf’â hakkı sayesinde kişi ortağının hissesini ya da komşusunun malını alma konusunda bir avantaja sahip olmakta ve böylece malın başka bir kimse tarafından alınması durumunda uğrayabileceği zararlardan kurtulmuş olmaktadır. Ancak şuf’â kısaca üç şekilde sabit olur.</w:t>
      </w:r>
    </w:p>
    <w:p w:rsidR="00965A47" w:rsidRPr="005A3563" w:rsidRDefault="00965A47" w:rsidP="00965A47">
      <w:pPr>
        <w:pStyle w:val="ListeParagraf"/>
        <w:numPr>
          <w:ilvl w:val="0"/>
          <w:numId w:val="12"/>
        </w:numPr>
        <w:spacing w:after="0"/>
        <w:ind w:left="1418" w:right="1418"/>
        <w:jc w:val="both"/>
        <w:rPr>
          <w:rFonts w:asciiTheme="majorBidi" w:hAnsiTheme="majorBidi" w:cstheme="majorBidi"/>
          <w:sz w:val="24"/>
          <w:szCs w:val="24"/>
        </w:rPr>
      </w:pPr>
      <w:r w:rsidRPr="005A3563">
        <w:rPr>
          <w:rFonts w:asciiTheme="majorBidi" w:hAnsiTheme="majorBidi" w:cstheme="majorBidi"/>
          <w:sz w:val="24"/>
          <w:szCs w:val="24"/>
        </w:rPr>
        <w:t xml:space="preserve">Şâyi ortaklıktan dolayı: İki kardeş arasında mirastan dolayı bir daire üzerinde şâyi ortaklık olsa ve bu kardeşlerden biri hissesini satmak istese bu hisseyi satın alma hakkı öncelikle kardeşine aittir. Ancak ortaklık şâyi değilse şuf’a hakkı söz konusu olmaz. </w:t>
      </w:r>
    </w:p>
    <w:p w:rsidR="00965A47" w:rsidRPr="005A3563" w:rsidRDefault="00965A47" w:rsidP="00965A47">
      <w:pPr>
        <w:pStyle w:val="ListeParagraf"/>
        <w:numPr>
          <w:ilvl w:val="0"/>
          <w:numId w:val="12"/>
        </w:numPr>
        <w:spacing w:after="0"/>
        <w:ind w:left="1418" w:right="1418"/>
        <w:jc w:val="both"/>
        <w:rPr>
          <w:rFonts w:asciiTheme="majorBidi" w:hAnsiTheme="majorBidi" w:cstheme="majorBidi"/>
          <w:sz w:val="24"/>
          <w:szCs w:val="24"/>
        </w:rPr>
      </w:pPr>
      <w:r w:rsidRPr="005A3563">
        <w:rPr>
          <w:rFonts w:asciiTheme="majorBidi" w:hAnsiTheme="majorBidi" w:cstheme="majorBidi"/>
          <w:sz w:val="24"/>
          <w:szCs w:val="24"/>
        </w:rPr>
        <w:t xml:space="preserve">İki gayr-ı </w:t>
      </w:r>
      <w:r>
        <w:rPr>
          <w:rFonts w:asciiTheme="majorBidi" w:hAnsiTheme="majorBidi" w:cstheme="majorBidi"/>
          <w:sz w:val="24"/>
          <w:szCs w:val="24"/>
        </w:rPr>
        <w:t>menkûl</w:t>
      </w:r>
      <w:r w:rsidRPr="005A3563">
        <w:rPr>
          <w:rFonts w:asciiTheme="majorBidi" w:hAnsiTheme="majorBidi" w:cstheme="majorBidi"/>
          <w:sz w:val="24"/>
          <w:szCs w:val="24"/>
        </w:rPr>
        <w:t xml:space="preserve"> arasında müşterek haklar bulunması: Örneğin iki tarla arasında müşterek olarak kullanılan bir su arkı ya da yol varsa karşılıklı olarak şufa hakkı oluşur. Ancak bu yol ya da su kamuya aitse şuf’a hakkı sabit olmaz.</w:t>
      </w:r>
    </w:p>
    <w:p w:rsidR="00965A47" w:rsidRPr="005A3563" w:rsidRDefault="00965A47" w:rsidP="00965A47">
      <w:pPr>
        <w:pStyle w:val="ListeParagraf"/>
        <w:numPr>
          <w:ilvl w:val="0"/>
          <w:numId w:val="12"/>
        </w:numPr>
        <w:spacing w:after="0"/>
        <w:ind w:left="1418" w:right="1418"/>
        <w:jc w:val="both"/>
        <w:rPr>
          <w:rFonts w:asciiTheme="majorBidi" w:hAnsiTheme="majorBidi" w:cstheme="majorBidi"/>
          <w:sz w:val="24"/>
          <w:szCs w:val="24"/>
        </w:rPr>
      </w:pPr>
      <w:r w:rsidRPr="005A3563">
        <w:rPr>
          <w:rFonts w:asciiTheme="majorBidi" w:hAnsiTheme="majorBidi" w:cstheme="majorBidi"/>
          <w:sz w:val="24"/>
          <w:szCs w:val="24"/>
        </w:rPr>
        <w:t>İki gayr-ı menkûlün birbirine bitişik olması: Hanefîlere göre herhangi bir taraftan birbirine bitişik olan iki gayr-ı menkûl arasında karşılıklı şuf’a hakkı doğacağını söylemektedirler. Şâfiî, Mâlikî ve Hanbelî mezheplerinde ise sadece komşuluktan dolayı şuf’a hakkı söz konusu olmaz. Örneğin bitişik olmakla birlikte girişi çıkışı birbirinden müstakil olan iki gayr-ı menkûl için şuf’a hakkı yoktur.</w:t>
      </w:r>
    </w:p>
    <w:p w:rsidR="00965A47" w:rsidRPr="005A3563" w:rsidRDefault="00965A47" w:rsidP="00965A47">
      <w:pPr>
        <w:pStyle w:val="ListeParagraf"/>
        <w:spacing w:after="0"/>
        <w:ind w:left="1418" w:right="1418"/>
        <w:jc w:val="both"/>
        <w:rPr>
          <w:rFonts w:asciiTheme="majorBidi" w:hAnsiTheme="majorBidi" w:cstheme="majorBidi"/>
          <w:sz w:val="24"/>
          <w:szCs w:val="24"/>
        </w:rPr>
      </w:pPr>
    </w:p>
    <w:p w:rsidR="00965A47" w:rsidRPr="005A3563" w:rsidRDefault="00965A47" w:rsidP="00965A47">
      <w:pPr>
        <w:pStyle w:val="ListeParagraf"/>
        <w:numPr>
          <w:ilvl w:val="0"/>
          <w:numId w:val="13"/>
        </w:numPr>
        <w:spacing w:after="0"/>
        <w:ind w:left="1418" w:right="1418"/>
        <w:jc w:val="both"/>
        <w:rPr>
          <w:rFonts w:asciiTheme="majorBidi" w:hAnsiTheme="majorBidi" w:cstheme="majorBidi"/>
          <w:b/>
          <w:bCs/>
          <w:sz w:val="24"/>
          <w:szCs w:val="24"/>
        </w:rPr>
      </w:pPr>
      <w:r w:rsidRPr="005A3563">
        <w:rPr>
          <w:rFonts w:asciiTheme="majorBidi" w:hAnsiTheme="majorBidi" w:cstheme="majorBidi"/>
          <w:b/>
          <w:bCs/>
          <w:sz w:val="24"/>
          <w:szCs w:val="24"/>
        </w:rPr>
        <w:t>Hacir</w:t>
      </w:r>
    </w:p>
    <w:p w:rsidR="00965A47" w:rsidRDefault="00965A47" w:rsidP="00965A47">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Bir kimsenin </w:t>
      </w:r>
      <w:r>
        <w:rPr>
          <w:rFonts w:asciiTheme="majorBidi" w:hAnsiTheme="majorBidi" w:cstheme="majorBidi"/>
          <w:sz w:val="24"/>
          <w:szCs w:val="24"/>
        </w:rPr>
        <w:t>akid</w:t>
      </w:r>
      <w:r w:rsidRPr="005A3563">
        <w:rPr>
          <w:rFonts w:asciiTheme="majorBidi" w:hAnsiTheme="majorBidi" w:cstheme="majorBidi"/>
          <w:sz w:val="24"/>
          <w:szCs w:val="24"/>
        </w:rPr>
        <w:t xml:space="preserve"> yapabilme yetkisinin mahkeme tarafından kaldırılmasına hacir denir. Hacir kararı, bazı durumlarda hacr edilen kişinin yararı için alınır. Örneğin kendi malını idare e</w:t>
      </w:r>
      <w:r>
        <w:rPr>
          <w:rFonts w:asciiTheme="majorBidi" w:hAnsiTheme="majorBidi" w:cstheme="majorBidi"/>
          <w:sz w:val="24"/>
          <w:szCs w:val="24"/>
        </w:rPr>
        <w:t>demeyecek kadar yaşı küçük olan</w:t>
      </w:r>
      <w:r w:rsidRPr="005A3563">
        <w:rPr>
          <w:rFonts w:asciiTheme="majorBidi" w:hAnsiTheme="majorBidi" w:cstheme="majorBidi"/>
          <w:sz w:val="24"/>
          <w:szCs w:val="24"/>
        </w:rPr>
        <w:t xml:space="preserve"> ya da delilik, bunama ve sefihlik gibi durumlarla karşı karşıya olan bir kimsenin, malları üzerindeki tasarruf hakkının elinden alınması kendisinin faydasınadır. Bazen de hacir kararı başkalarının haksızlığa uğramaması için alınır. Örneğin bir kimsenin gücü yettiği halde borcunu ödememesi halinde malları üzerinde tasarrufta bulunma hakkı elinden alınabilir. Zira bu kimsenin elindeki mallarını</w:t>
      </w:r>
      <w:r>
        <w:rPr>
          <w:rFonts w:asciiTheme="majorBidi" w:hAnsiTheme="majorBidi" w:cstheme="majorBidi"/>
          <w:sz w:val="24"/>
          <w:szCs w:val="24"/>
        </w:rPr>
        <w:t xml:space="preserve"> satması ve elde ettiği parayı israf etmesi </w:t>
      </w:r>
      <w:r w:rsidRPr="005A3563">
        <w:rPr>
          <w:rFonts w:asciiTheme="majorBidi" w:hAnsiTheme="majorBidi" w:cstheme="majorBidi"/>
          <w:sz w:val="24"/>
          <w:szCs w:val="24"/>
        </w:rPr>
        <w:t>ihtimali vardır.</w:t>
      </w:r>
    </w:p>
    <w:p w:rsidR="00965A47" w:rsidRPr="005A3563" w:rsidRDefault="00965A47" w:rsidP="00965A47">
      <w:pPr>
        <w:ind w:left="1418" w:right="1418" w:firstLine="708"/>
        <w:jc w:val="both"/>
        <w:rPr>
          <w:rFonts w:asciiTheme="majorBidi" w:hAnsiTheme="majorBidi" w:cstheme="majorBidi"/>
          <w:sz w:val="24"/>
          <w:szCs w:val="24"/>
        </w:rPr>
      </w:pPr>
      <w:r>
        <w:rPr>
          <w:rFonts w:asciiTheme="majorBidi" w:hAnsiTheme="majorBidi" w:cstheme="majorBidi"/>
          <w:sz w:val="24"/>
          <w:szCs w:val="24"/>
        </w:rPr>
        <w:t>Mahkeme borçlu olduğu halde borcunu ödemeyen kimseyi de hacir altına alabilir. Çünkü bu kimse sahip olduğu malları satabilir ve elde ettiği parayı borcunu ödemekte kullanmayabilir.</w:t>
      </w:r>
      <w:r w:rsidRPr="005A3563">
        <w:rPr>
          <w:rFonts w:asciiTheme="majorBidi" w:hAnsiTheme="majorBidi" w:cstheme="majorBidi"/>
          <w:sz w:val="24"/>
          <w:szCs w:val="24"/>
        </w:rPr>
        <w:t xml:space="preserve"> </w:t>
      </w:r>
      <w:r>
        <w:rPr>
          <w:rFonts w:asciiTheme="majorBidi" w:hAnsiTheme="majorBidi" w:cstheme="majorBidi"/>
          <w:sz w:val="24"/>
          <w:szCs w:val="24"/>
        </w:rPr>
        <w:t>Hakim</w:t>
      </w:r>
      <w:r w:rsidRPr="005A3563">
        <w:rPr>
          <w:rFonts w:asciiTheme="majorBidi" w:hAnsiTheme="majorBidi" w:cstheme="majorBidi"/>
          <w:sz w:val="24"/>
          <w:szCs w:val="24"/>
        </w:rPr>
        <w:t xml:space="preserve"> borçluyu hacir altına aldıktan sonra</w:t>
      </w:r>
      <w:r>
        <w:rPr>
          <w:rFonts w:asciiTheme="majorBidi" w:hAnsiTheme="majorBidi" w:cstheme="majorBidi"/>
          <w:sz w:val="24"/>
          <w:szCs w:val="24"/>
        </w:rPr>
        <w:t xml:space="preserve"> </w:t>
      </w:r>
      <w:r w:rsidRPr="005A3563">
        <w:rPr>
          <w:rFonts w:asciiTheme="majorBidi" w:hAnsiTheme="majorBidi" w:cstheme="majorBidi"/>
          <w:sz w:val="24"/>
          <w:szCs w:val="24"/>
        </w:rPr>
        <w:t>mallarını satıp borcunu öder. İmâm A’zam borçlunun hacir altına alınmasına karşı çıkmaktadır. Bunun yerine hakim, malı olduğu halde borcunu ödemeyen kimseyi hapsetme kararı vermelidir. Borçlu, borcunu ödeyinceye kadar hapiste kalır. Borçlu, borcunu ödemek için malını kendisi satmalıdır. Ancak İmâm Ebû Yûsuf, İmâm Muhammed ve diğer üç mezhebe göre borçlu hacir altına alınabilir.</w:t>
      </w:r>
    </w:p>
    <w:p w:rsidR="00965A47" w:rsidRPr="005A3563" w:rsidRDefault="00965A47" w:rsidP="00965A47">
      <w:pPr>
        <w:ind w:left="1418" w:right="1418"/>
        <w:jc w:val="both"/>
        <w:rPr>
          <w:rFonts w:asciiTheme="majorBidi" w:hAnsiTheme="majorBidi" w:cstheme="majorBidi"/>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ind w:left="1418" w:right="1418" w:firstLine="708"/>
        <w:jc w:val="both"/>
        <w:rPr>
          <w:rFonts w:asciiTheme="majorBidi" w:hAnsiTheme="majorBidi" w:cstheme="majorBidi"/>
          <w:b/>
          <w:bCs/>
          <w:sz w:val="24"/>
          <w:szCs w:val="24"/>
        </w:rPr>
      </w:pPr>
    </w:p>
    <w:p w:rsidR="00965A47" w:rsidRDefault="00965A47" w:rsidP="00965A47">
      <w:pPr>
        <w:autoSpaceDE w:val="0"/>
        <w:autoSpaceDN w:val="0"/>
        <w:adjustRightInd w:val="0"/>
        <w:ind w:left="1418" w:right="1418" w:firstLine="708"/>
        <w:rPr>
          <w:rFonts w:asciiTheme="majorBidi" w:hAnsiTheme="majorBidi" w:cstheme="majorBidi"/>
          <w:b/>
          <w:bCs/>
          <w:sz w:val="24"/>
          <w:szCs w:val="24"/>
        </w:rPr>
      </w:pPr>
      <w:r w:rsidRPr="009D3854">
        <w:rPr>
          <w:rFonts w:asciiTheme="majorBidi" w:hAnsiTheme="majorBidi" w:cstheme="majorBidi"/>
          <w:b/>
          <w:bCs/>
          <w:sz w:val="24"/>
          <w:szCs w:val="24"/>
        </w:rPr>
        <w:t>Özet</w:t>
      </w:r>
    </w:p>
    <w:p w:rsidR="00965A47" w:rsidRPr="005A3563" w:rsidRDefault="00965A47" w:rsidP="00965A47">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Bir terim olarak İslam Borçlar Hukukunda malın tarifi konusunda iki farklı yaklaşım </w:t>
      </w:r>
      <w:r>
        <w:rPr>
          <w:rFonts w:asciiTheme="majorBidi" w:hAnsiTheme="majorBidi" w:cstheme="majorBidi"/>
          <w:sz w:val="24"/>
          <w:szCs w:val="24"/>
        </w:rPr>
        <w:t>vardır</w:t>
      </w:r>
      <w:r w:rsidRPr="005A3563">
        <w:rPr>
          <w:rFonts w:asciiTheme="majorBidi" w:hAnsiTheme="majorBidi" w:cstheme="majorBidi"/>
          <w:sz w:val="24"/>
          <w:szCs w:val="24"/>
        </w:rPr>
        <w:t xml:space="preserve">. Bu yaklaşımlardan biri Hanefîlere diğeri ise Hanefîler dışında kalan fakîhlere aittir. Hanefîler malı tanımlarken sadece maddî/fiziksel niteliği olan şeyleri göz önünde bulundurmuşlardır. </w:t>
      </w:r>
    </w:p>
    <w:p w:rsidR="00965A47" w:rsidRPr="00326926" w:rsidRDefault="00965A47" w:rsidP="00965A47">
      <w:pPr>
        <w:ind w:left="1418" w:right="1418" w:firstLine="708"/>
        <w:jc w:val="both"/>
        <w:rPr>
          <w:rFonts w:asciiTheme="majorBidi" w:hAnsiTheme="majorBidi" w:cstheme="majorBidi"/>
          <w:sz w:val="24"/>
          <w:szCs w:val="24"/>
        </w:rPr>
      </w:pPr>
      <w:r>
        <w:rPr>
          <w:rFonts w:asciiTheme="majorBidi" w:hAnsiTheme="majorBidi" w:cstheme="majorBidi"/>
          <w:sz w:val="24"/>
          <w:szCs w:val="24"/>
        </w:rPr>
        <w:t xml:space="preserve">Cumhûr ise </w:t>
      </w:r>
      <w:r w:rsidRPr="005A3563">
        <w:rPr>
          <w:rFonts w:asciiTheme="majorBidi" w:hAnsiTheme="majorBidi" w:cstheme="majorBidi"/>
          <w:sz w:val="24"/>
          <w:szCs w:val="24"/>
        </w:rPr>
        <w:t xml:space="preserve"> menfaatleri de mal kapsamında değerlendirmiştir. Mal, fakihler tarafından farklı açılardan ele alınmış ve kısımlara ayrılmıştır. Piyasada misli bulunup bulunmaması bakımından mallar, mislî mallar ve kıyemî mallar olmak üzere ikiye ayrılır. </w:t>
      </w:r>
      <w:r w:rsidRPr="00326926">
        <w:rPr>
          <w:rFonts w:asciiTheme="majorBidi" w:hAnsiTheme="majorBidi" w:cstheme="majorBidi"/>
          <w:sz w:val="24"/>
          <w:szCs w:val="24"/>
        </w:rPr>
        <w:t>Bazı</w:t>
      </w:r>
      <w:r w:rsidRPr="00326926">
        <w:rPr>
          <w:rFonts w:asciiTheme="majorBidi" w:hAnsiTheme="majorBidi" w:cstheme="majorBidi"/>
          <w:bCs/>
          <w:sz w:val="24"/>
          <w:szCs w:val="24"/>
        </w:rPr>
        <w:t xml:space="preserve"> durumlarda mislî mal kıyemî mala dönüşür</w:t>
      </w:r>
      <w:r>
        <w:rPr>
          <w:rFonts w:asciiTheme="majorBidi" w:hAnsiTheme="majorBidi" w:cstheme="majorBidi"/>
          <w:bCs/>
          <w:sz w:val="24"/>
          <w:szCs w:val="24"/>
        </w:rPr>
        <w:t>.</w:t>
      </w:r>
    </w:p>
    <w:p w:rsidR="00965A47" w:rsidRDefault="00965A47" w:rsidP="00965A47">
      <w:pPr>
        <w:ind w:left="1418" w:right="1418" w:firstLine="708"/>
        <w:jc w:val="both"/>
        <w:rPr>
          <w:rFonts w:asciiTheme="majorBidi" w:hAnsiTheme="majorBidi" w:cstheme="majorBidi"/>
          <w:sz w:val="24"/>
          <w:szCs w:val="24"/>
        </w:rPr>
      </w:pPr>
      <w:r>
        <w:rPr>
          <w:rFonts w:asciiTheme="majorBidi" w:hAnsiTheme="majorBidi" w:cstheme="majorBidi"/>
          <w:sz w:val="24"/>
          <w:szCs w:val="24"/>
        </w:rPr>
        <w:t>Bir kavram olarak m</w:t>
      </w:r>
      <w:r w:rsidRPr="005A3563">
        <w:rPr>
          <w:rFonts w:asciiTheme="majorBidi" w:hAnsiTheme="majorBidi" w:cstheme="majorBidi"/>
          <w:sz w:val="24"/>
          <w:szCs w:val="24"/>
        </w:rPr>
        <w:t xml:space="preserve">lkiyet, “bir mani olmadığı hallerde sahibine asaleten tasarruf hakkı veren şer’i bir yetkidir.” </w:t>
      </w:r>
    </w:p>
    <w:p w:rsidR="00965A47" w:rsidRPr="00326926" w:rsidRDefault="00965A47" w:rsidP="00965A47">
      <w:pPr>
        <w:ind w:left="1418" w:right="1418" w:firstLine="708"/>
        <w:jc w:val="both"/>
        <w:rPr>
          <w:rFonts w:asciiTheme="majorBidi" w:hAnsiTheme="majorBidi" w:cstheme="majorBidi"/>
          <w:sz w:val="24"/>
          <w:szCs w:val="24"/>
        </w:rPr>
      </w:pPr>
      <w:r>
        <w:rPr>
          <w:rFonts w:asciiTheme="majorBidi" w:hAnsiTheme="majorBidi" w:cstheme="majorBidi"/>
          <w:sz w:val="24"/>
          <w:szCs w:val="24"/>
        </w:rPr>
        <w:t>Mülkiyet</w:t>
      </w:r>
      <w:r w:rsidRPr="00326926">
        <w:rPr>
          <w:rFonts w:asciiTheme="majorBidi" w:hAnsiTheme="majorBidi" w:cstheme="majorBidi"/>
          <w:sz w:val="24"/>
          <w:szCs w:val="24"/>
        </w:rPr>
        <w:t>in oluşmasını sağlayan sebepler</w:t>
      </w:r>
      <w:r>
        <w:rPr>
          <w:rFonts w:asciiTheme="majorBidi" w:hAnsiTheme="majorBidi" w:cstheme="majorBidi"/>
          <w:sz w:val="24"/>
          <w:szCs w:val="24"/>
        </w:rPr>
        <w:t xml:space="preserve"> şunlardır:</w:t>
      </w:r>
    </w:p>
    <w:p w:rsidR="00965A47" w:rsidRPr="00326926" w:rsidRDefault="00965A47" w:rsidP="00965A47">
      <w:pPr>
        <w:pStyle w:val="ListeParagraf"/>
        <w:numPr>
          <w:ilvl w:val="0"/>
          <w:numId w:val="14"/>
        </w:numPr>
        <w:spacing w:after="0"/>
        <w:ind w:left="1418" w:right="1418"/>
        <w:jc w:val="both"/>
        <w:rPr>
          <w:rFonts w:asciiTheme="majorBidi" w:hAnsiTheme="majorBidi" w:cstheme="majorBidi"/>
          <w:sz w:val="24"/>
          <w:szCs w:val="24"/>
        </w:rPr>
      </w:pPr>
      <w:r w:rsidRPr="00326926">
        <w:rPr>
          <w:rFonts w:asciiTheme="majorBidi" w:hAnsiTheme="majorBidi" w:cstheme="majorBidi"/>
          <w:sz w:val="24"/>
          <w:szCs w:val="24"/>
        </w:rPr>
        <w:t>Mübah Olan Bir Şeyi Ele Geçirmek (İhrazu’l-Mübâhât)</w:t>
      </w:r>
    </w:p>
    <w:p w:rsidR="00965A47" w:rsidRPr="00326926" w:rsidRDefault="00965A47" w:rsidP="00965A47">
      <w:pPr>
        <w:pStyle w:val="ListeParagraf"/>
        <w:numPr>
          <w:ilvl w:val="0"/>
          <w:numId w:val="14"/>
        </w:numPr>
        <w:spacing w:after="0"/>
        <w:ind w:left="1418" w:right="1418"/>
        <w:jc w:val="both"/>
        <w:rPr>
          <w:rFonts w:asciiTheme="majorBidi" w:hAnsiTheme="majorBidi" w:cstheme="majorBidi"/>
          <w:sz w:val="24"/>
          <w:szCs w:val="24"/>
        </w:rPr>
      </w:pPr>
      <w:r w:rsidRPr="00326926">
        <w:rPr>
          <w:rFonts w:asciiTheme="majorBidi" w:hAnsiTheme="majorBidi" w:cstheme="majorBidi"/>
          <w:sz w:val="24"/>
          <w:szCs w:val="24"/>
        </w:rPr>
        <w:t>Ölü Araziyi İhya Etmek</w:t>
      </w:r>
    </w:p>
    <w:p w:rsidR="00965A47" w:rsidRPr="00326926" w:rsidRDefault="00965A47" w:rsidP="00965A47">
      <w:pPr>
        <w:pStyle w:val="ListeParagraf"/>
        <w:numPr>
          <w:ilvl w:val="0"/>
          <w:numId w:val="14"/>
        </w:numPr>
        <w:spacing w:after="0"/>
        <w:ind w:left="1418" w:right="1418"/>
        <w:jc w:val="both"/>
        <w:rPr>
          <w:rFonts w:asciiTheme="majorBidi" w:hAnsiTheme="majorBidi" w:cstheme="majorBidi"/>
          <w:sz w:val="24"/>
          <w:szCs w:val="24"/>
        </w:rPr>
      </w:pPr>
      <w:r w:rsidRPr="00326926">
        <w:rPr>
          <w:rFonts w:asciiTheme="majorBidi" w:hAnsiTheme="majorBidi" w:cstheme="majorBidi"/>
          <w:sz w:val="24"/>
          <w:szCs w:val="24"/>
        </w:rPr>
        <w:t xml:space="preserve">Maden ya da Define Bulmak </w:t>
      </w:r>
    </w:p>
    <w:p w:rsidR="00965A47" w:rsidRPr="00326926" w:rsidRDefault="00965A47" w:rsidP="00965A47">
      <w:pPr>
        <w:pStyle w:val="ListeParagraf"/>
        <w:numPr>
          <w:ilvl w:val="0"/>
          <w:numId w:val="14"/>
        </w:numPr>
        <w:spacing w:after="0"/>
        <w:ind w:left="1418" w:right="1418"/>
        <w:jc w:val="both"/>
        <w:rPr>
          <w:rFonts w:asciiTheme="majorBidi" w:hAnsiTheme="majorBidi" w:cstheme="majorBidi"/>
          <w:sz w:val="24"/>
          <w:szCs w:val="24"/>
        </w:rPr>
      </w:pPr>
      <w:r w:rsidRPr="00326926">
        <w:rPr>
          <w:rFonts w:asciiTheme="majorBidi" w:hAnsiTheme="majorBidi" w:cstheme="majorBidi"/>
          <w:sz w:val="24"/>
          <w:szCs w:val="24"/>
        </w:rPr>
        <w:t>Avlanma</w:t>
      </w:r>
    </w:p>
    <w:p w:rsidR="00965A47" w:rsidRDefault="00965A47" w:rsidP="00965A47">
      <w:pPr>
        <w:pStyle w:val="ListeParagraf"/>
        <w:numPr>
          <w:ilvl w:val="0"/>
          <w:numId w:val="14"/>
        </w:numPr>
        <w:spacing w:after="0"/>
        <w:ind w:left="1418" w:right="1418"/>
        <w:jc w:val="both"/>
        <w:rPr>
          <w:rFonts w:asciiTheme="majorBidi" w:hAnsiTheme="majorBidi" w:cstheme="majorBidi"/>
          <w:sz w:val="24"/>
          <w:szCs w:val="24"/>
        </w:rPr>
      </w:pPr>
      <w:r w:rsidRPr="00326926">
        <w:rPr>
          <w:rFonts w:asciiTheme="majorBidi" w:hAnsiTheme="majorBidi" w:cstheme="majorBidi"/>
          <w:sz w:val="24"/>
          <w:szCs w:val="24"/>
        </w:rPr>
        <w:t>Su, Ot ve Meyve Vermeyen Ağaç veya Çalının Hiyâzet Altına Alınması</w:t>
      </w:r>
    </w:p>
    <w:p w:rsidR="00965A47" w:rsidRDefault="00965A47" w:rsidP="00965A47">
      <w:pPr>
        <w:pStyle w:val="ListeParagraf"/>
        <w:numPr>
          <w:ilvl w:val="0"/>
          <w:numId w:val="14"/>
        </w:numPr>
        <w:spacing w:after="0"/>
        <w:ind w:left="1418" w:right="1418"/>
        <w:jc w:val="both"/>
        <w:rPr>
          <w:rFonts w:asciiTheme="majorBidi" w:hAnsiTheme="majorBidi" w:cstheme="majorBidi"/>
          <w:sz w:val="24"/>
          <w:szCs w:val="24"/>
        </w:rPr>
      </w:pPr>
      <w:r w:rsidRPr="00326926">
        <w:rPr>
          <w:rFonts w:asciiTheme="majorBidi" w:hAnsiTheme="majorBidi" w:cstheme="majorBidi"/>
          <w:sz w:val="24"/>
          <w:szCs w:val="24"/>
        </w:rPr>
        <w:t>Akidler</w:t>
      </w:r>
    </w:p>
    <w:p w:rsidR="00965A47" w:rsidRPr="00326926" w:rsidRDefault="00965A47" w:rsidP="00965A47">
      <w:pPr>
        <w:pStyle w:val="ListeParagraf"/>
        <w:numPr>
          <w:ilvl w:val="0"/>
          <w:numId w:val="14"/>
        </w:numPr>
        <w:spacing w:after="0"/>
        <w:ind w:left="1418" w:right="1418"/>
        <w:jc w:val="both"/>
        <w:rPr>
          <w:rFonts w:asciiTheme="majorBidi" w:hAnsiTheme="majorBidi" w:cstheme="majorBidi"/>
          <w:sz w:val="24"/>
          <w:szCs w:val="24"/>
        </w:rPr>
      </w:pPr>
      <w:r w:rsidRPr="00326926">
        <w:rPr>
          <w:rFonts w:asciiTheme="majorBidi" w:hAnsiTheme="majorBidi" w:cstheme="majorBidi"/>
          <w:sz w:val="24"/>
          <w:szCs w:val="24"/>
        </w:rPr>
        <w:t>Tevellüd</w:t>
      </w:r>
    </w:p>
    <w:p w:rsidR="00965A47" w:rsidRPr="00424486" w:rsidRDefault="00965A47" w:rsidP="00965A47">
      <w:pPr>
        <w:ind w:left="1418" w:right="1418" w:firstLine="708"/>
        <w:jc w:val="both"/>
        <w:rPr>
          <w:rFonts w:asciiTheme="majorBidi" w:hAnsiTheme="majorBidi" w:cstheme="majorBidi"/>
          <w:b/>
          <w:bCs/>
          <w:sz w:val="24"/>
          <w:szCs w:val="24"/>
        </w:rPr>
      </w:pPr>
      <w:r>
        <w:rPr>
          <w:rFonts w:asciiTheme="majorBidi" w:hAnsiTheme="majorBidi" w:cstheme="majorBidi"/>
          <w:sz w:val="24"/>
          <w:szCs w:val="24"/>
        </w:rPr>
        <w:t>Mülkiyet</w:t>
      </w:r>
      <w:r w:rsidRPr="005A3563">
        <w:rPr>
          <w:rFonts w:asciiTheme="majorBidi" w:hAnsiTheme="majorBidi" w:cstheme="majorBidi"/>
          <w:sz w:val="24"/>
          <w:szCs w:val="24"/>
        </w:rPr>
        <w:t xml:space="preserve">, konusu (mahalli) bakımından üç kısma ayrılmaktadır. Başka bir ifadeyle bir nesne üç şekilde </w:t>
      </w:r>
      <w:r>
        <w:rPr>
          <w:rFonts w:asciiTheme="majorBidi" w:hAnsiTheme="majorBidi" w:cstheme="majorBidi"/>
          <w:sz w:val="24"/>
          <w:szCs w:val="24"/>
        </w:rPr>
        <w:t>mülkiyete konu olabilmektedir: A</w:t>
      </w:r>
      <w:r w:rsidRPr="00326926">
        <w:rPr>
          <w:rFonts w:asciiTheme="majorBidi" w:hAnsiTheme="majorBidi" w:cstheme="majorBidi"/>
          <w:sz w:val="24"/>
          <w:szCs w:val="24"/>
        </w:rPr>
        <w:t xml:space="preserve">ynî </w:t>
      </w:r>
      <w:r>
        <w:rPr>
          <w:rFonts w:asciiTheme="majorBidi" w:hAnsiTheme="majorBidi" w:cstheme="majorBidi"/>
          <w:sz w:val="24"/>
          <w:szCs w:val="24"/>
        </w:rPr>
        <w:t>mülkiyet</w:t>
      </w:r>
      <w:r w:rsidRPr="00326926">
        <w:rPr>
          <w:rFonts w:asciiTheme="majorBidi" w:hAnsiTheme="majorBidi" w:cstheme="majorBidi"/>
          <w:sz w:val="24"/>
          <w:szCs w:val="24"/>
        </w:rPr>
        <w:t xml:space="preserve">, menfaat </w:t>
      </w:r>
      <w:r>
        <w:rPr>
          <w:rFonts w:asciiTheme="majorBidi" w:hAnsiTheme="majorBidi" w:cstheme="majorBidi"/>
          <w:sz w:val="24"/>
          <w:szCs w:val="24"/>
        </w:rPr>
        <w:t>mülkiyet</w:t>
      </w:r>
      <w:r w:rsidRPr="00326926">
        <w:rPr>
          <w:rFonts w:asciiTheme="majorBidi" w:hAnsiTheme="majorBidi" w:cstheme="majorBidi"/>
          <w:sz w:val="24"/>
          <w:szCs w:val="24"/>
        </w:rPr>
        <w:t xml:space="preserve">i ve alacak (deyn) </w:t>
      </w:r>
      <w:r>
        <w:rPr>
          <w:rFonts w:asciiTheme="majorBidi" w:hAnsiTheme="majorBidi" w:cstheme="majorBidi"/>
          <w:sz w:val="24"/>
          <w:szCs w:val="24"/>
        </w:rPr>
        <w:t>mülkiyet</w:t>
      </w:r>
      <w:r w:rsidRPr="00326926">
        <w:rPr>
          <w:rFonts w:asciiTheme="majorBidi" w:hAnsiTheme="majorBidi" w:cstheme="majorBidi"/>
          <w:sz w:val="24"/>
          <w:szCs w:val="24"/>
        </w:rPr>
        <w:t>i</w:t>
      </w:r>
      <w:r>
        <w:rPr>
          <w:rFonts w:asciiTheme="majorBidi" w:hAnsiTheme="majorBidi" w:cstheme="majorBidi"/>
          <w:sz w:val="24"/>
          <w:szCs w:val="24"/>
        </w:rPr>
        <w:t>.</w:t>
      </w:r>
      <w:r>
        <w:rPr>
          <w:rFonts w:asciiTheme="majorBidi" w:hAnsiTheme="majorBidi" w:cstheme="majorBidi"/>
          <w:b/>
          <w:bCs/>
          <w:sz w:val="24"/>
          <w:szCs w:val="24"/>
        </w:rPr>
        <w:t xml:space="preserve"> </w:t>
      </w:r>
      <w:r w:rsidRPr="005A3563">
        <w:rPr>
          <w:rFonts w:asciiTheme="majorBidi" w:hAnsiTheme="majorBidi" w:cstheme="majorBidi"/>
          <w:sz w:val="24"/>
          <w:szCs w:val="24"/>
        </w:rPr>
        <w:t xml:space="preserve">Şekli bakımından </w:t>
      </w:r>
      <w:r>
        <w:rPr>
          <w:rFonts w:asciiTheme="majorBidi" w:hAnsiTheme="majorBidi" w:cstheme="majorBidi"/>
          <w:sz w:val="24"/>
          <w:szCs w:val="24"/>
        </w:rPr>
        <w:t>ise mülkiyet</w:t>
      </w:r>
      <w:r w:rsidRPr="005A3563">
        <w:rPr>
          <w:rFonts w:asciiTheme="majorBidi" w:hAnsiTheme="majorBidi" w:cstheme="majorBidi"/>
          <w:sz w:val="24"/>
          <w:szCs w:val="24"/>
        </w:rPr>
        <w:t xml:space="preserve"> </w:t>
      </w:r>
      <w:r w:rsidRPr="005C2B69">
        <w:rPr>
          <w:rFonts w:asciiTheme="majorBidi" w:hAnsiTheme="majorBidi" w:cstheme="majorBidi"/>
          <w:i/>
          <w:iCs/>
          <w:sz w:val="24"/>
          <w:szCs w:val="24"/>
        </w:rPr>
        <w:t xml:space="preserve">müstakil </w:t>
      </w:r>
      <w:r>
        <w:rPr>
          <w:rFonts w:asciiTheme="majorBidi" w:hAnsiTheme="majorBidi" w:cstheme="majorBidi"/>
          <w:i/>
          <w:iCs/>
          <w:sz w:val="24"/>
          <w:szCs w:val="24"/>
        </w:rPr>
        <w:t>mülkiyet</w:t>
      </w:r>
      <w:r w:rsidRPr="005A3563">
        <w:rPr>
          <w:rFonts w:asciiTheme="majorBidi" w:hAnsiTheme="majorBidi" w:cstheme="majorBidi"/>
          <w:sz w:val="24"/>
          <w:szCs w:val="24"/>
        </w:rPr>
        <w:t xml:space="preserve"> ve </w:t>
      </w:r>
      <w:r w:rsidRPr="005C2B69">
        <w:rPr>
          <w:rFonts w:asciiTheme="majorBidi" w:hAnsiTheme="majorBidi" w:cstheme="majorBidi"/>
          <w:i/>
          <w:iCs/>
          <w:sz w:val="24"/>
          <w:szCs w:val="24"/>
        </w:rPr>
        <w:t xml:space="preserve">şâyî </w:t>
      </w:r>
      <w:r>
        <w:rPr>
          <w:rFonts w:asciiTheme="majorBidi" w:hAnsiTheme="majorBidi" w:cstheme="majorBidi"/>
          <w:i/>
          <w:iCs/>
          <w:sz w:val="24"/>
          <w:szCs w:val="24"/>
        </w:rPr>
        <w:t>mülkiyet</w:t>
      </w:r>
      <w:r w:rsidRPr="005A3563">
        <w:rPr>
          <w:rFonts w:asciiTheme="majorBidi" w:hAnsiTheme="majorBidi" w:cstheme="majorBidi"/>
          <w:sz w:val="24"/>
          <w:szCs w:val="24"/>
        </w:rPr>
        <w:t xml:space="preserve"> olmak üzere iki kısma ayrılır.</w:t>
      </w:r>
    </w:p>
    <w:p w:rsidR="00965A47" w:rsidRPr="005A3563" w:rsidRDefault="00965A47" w:rsidP="00965A47">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İslam hukukunda özel </w:t>
      </w:r>
      <w:r>
        <w:rPr>
          <w:rFonts w:asciiTheme="majorBidi" w:hAnsiTheme="majorBidi" w:cstheme="majorBidi"/>
          <w:sz w:val="24"/>
          <w:szCs w:val="24"/>
        </w:rPr>
        <w:t>mülkiyet</w:t>
      </w:r>
      <w:r w:rsidRPr="005A3563">
        <w:rPr>
          <w:rFonts w:asciiTheme="majorBidi" w:hAnsiTheme="majorBidi" w:cstheme="majorBidi"/>
          <w:sz w:val="24"/>
          <w:szCs w:val="24"/>
        </w:rPr>
        <w:t xml:space="preserve"> hakkı tanınmakla birlikte, bu </w:t>
      </w:r>
      <w:r>
        <w:rPr>
          <w:rFonts w:asciiTheme="majorBidi" w:hAnsiTheme="majorBidi" w:cstheme="majorBidi"/>
          <w:sz w:val="24"/>
          <w:szCs w:val="24"/>
        </w:rPr>
        <w:t>mülkiyet</w:t>
      </w:r>
      <w:r w:rsidRPr="005A3563">
        <w:rPr>
          <w:rFonts w:asciiTheme="majorBidi" w:hAnsiTheme="majorBidi" w:cstheme="majorBidi"/>
          <w:sz w:val="24"/>
          <w:szCs w:val="24"/>
        </w:rPr>
        <w:t xml:space="preserve">e yönelik bir takım sınırlandırmalar getirildiği görülmektedir. Bu sınırlandırmalardan bazıları aslîdir. Yani her türlü </w:t>
      </w:r>
      <w:r>
        <w:rPr>
          <w:rFonts w:asciiTheme="majorBidi" w:hAnsiTheme="majorBidi" w:cstheme="majorBidi"/>
          <w:sz w:val="24"/>
          <w:szCs w:val="24"/>
        </w:rPr>
        <w:t>mülkiyet</w:t>
      </w:r>
      <w:r w:rsidRPr="005A3563">
        <w:rPr>
          <w:rFonts w:asciiTheme="majorBidi" w:hAnsiTheme="majorBidi" w:cstheme="majorBidi"/>
          <w:sz w:val="24"/>
          <w:szCs w:val="24"/>
        </w:rPr>
        <w:t xml:space="preserve"> için geçerlidir. Bazı sınırlandırmalar ise ârızî olup bazı şart ve durumlarda ortaya çıkar.</w:t>
      </w:r>
    </w:p>
    <w:p w:rsidR="00D93C16" w:rsidRPr="00965A47" w:rsidRDefault="00965A47" w:rsidP="00965A47"/>
    <w:sectPr w:rsidR="00D93C16" w:rsidRPr="00965A47"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6B68079A"/>
    <w:lvl w:ilvl="0" w:tplc="FFFFFFFF">
      <w:start w:val="3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8"/>
    <w:multiLevelType w:val="hybridMultilevel"/>
    <w:tmpl w:val="4E6AFB66"/>
    <w:lvl w:ilvl="0" w:tplc="FFFFFFFF">
      <w:start w:val="4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6B68079A"/>
    <w:lvl w:ilvl="0" w:tplc="FFFFFFFF">
      <w:start w:val="4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4E6AFB66"/>
    <w:lvl w:ilvl="0" w:tplc="FFFFFFFF">
      <w:start w:val="5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A"/>
    <w:multiLevelType w:val="hybridMultilevel"/>
    <w:tmpl w:val="153EA43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B"/>
    <w:multiLevelType w:val="hybridMultilevel"/>
    <w:tmpl w:val="3855585C"/>
    <w:lvl w:ilvl="0" w:tplc="FFFFFFFF">
      <w:start w:val="3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C"/>
    <w:multiLevelType w:val="hybridMultilevel"/>
    <w:tmpl w:val="70A64E2A"/>
    <w:lvl w:ilvl="0" w:tplc="FFFFFFFF">
      <w:start w:val="1"/>
      <w:numFmt w:val="bullet"/>
      <w:lvlText w:val="ı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D"/>
    <w:multiLevelType w:val="hybridMultilevel"/>
    <w:tmpl w:val="6A2342EC"/>
    <w:lvl w:ilvl="0" w:tplc="FFFFFFFF">
      <w:start w:val="1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E"/>
    <w:multiLevelType w:val="hybridMultilevel"/>
    <w:tmpl w:val="2A487CB0"/>
    <w:lvl w:ilvl="0" w:tplc="FFFFFFFF">
      <w:start w:val="3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200056EB"/>
    <w:multiLevelType w:val="hybridMultilevel"/>
    <w:tmpl w:val="55F8613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nsid w:val="2BA33FE6"/>
    <w:multiLevelType w:val="hybridMultilevel"/>
    <w:tmpl w:val="1FB8305A"/>
    <w:lvl w:ilvl="0" w:tplc="9B3E428A">
      <w:start w:val="1"/>
      <w:numFmt w:val="bullet"/>
      <w:lvlText w:val="-"/>
      <w:lvlJc w:val="left"/>
      <w:pPr>
        <w:ind w:left="1776" w:hanging="360"/>
      </w:pPr>
      <w:rPr>
        <w:rFonts w:ascii="Calibri" w:eastAsia="Times New Roman" w:hAnsi="Calibri" w:hint="default"/>
      </w:rPr>
    </w:lvl>
    <w:lvl w:ilvl="1" w:tplc="041F0003" w:tentative="1">
      <w:start w:val="1"/>
      <w:numFmt w:val="bullet"/>
      <w:lvlText w:val="o"/>
      <w:lvlJc w:val="left"/>
      <w:pPr>
        <w:ind w:left="2496" w:hanging="360"/>
      </w:pPr>
      <w:rPr>
        <w:rFonts w:ascii="Courier New" w:hAnsi="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1">
    <w:nsid w:val="41C742E2"/>
    <w:multiLevelType w:val="hybridMultilevel"/>
    <w:tmpl w:val="BB3445B8"/>
    <w:lvl w:ilvl="0" w:tplc="6AD618C8">
      <w:start w:val="1"/>
      <w:numFmt w:val="decimal"/>
      <w:lvlText w:val="%1."/>
      <w:lvlJc w:val="left"/>
      <w:pPr>
        <w:ind w:left="1776" w:hanging="360"/>
      </w:pPr>
      <w:rPr>
        <w:rFonts w:cs="Times New Roman" w:hint="default"/>
      </w:rPr>
    </w:lvl>
    <w:lvl w:ilvl="1" w:tplc="07EAE3EA">
      <w:start w:val="1"/>
      <w:numFmt w:val="lowerLetter"/>
      <w:lvlText w:val="%2."/>
      <w:lvlJc w:val="left"/>
      <w:pPr>
        <w:tabs>
          <w:tab w:val="num" w:pos="2496"/>
        </w:tabs>
        <w:ind w:left="2496" w:hanging="360"/>
      </w:pPr>
      <w:rPr>
        <w:rFonts w:cs="Times New Roman" w:hint="default"/>
        <w:b/>
      </w:rPr>
    </w:lvl>
    <w:lvl w:ilvl="2" w:tplc="041F001B" w:tentative="1">
      <w:start w:val="1"/>
      <w:numFmt w:val="lowerRoman"/>
      <w:lvlText w:val="%3."/>
      <w:lvlJc w:val="right"/>
      <w:pPr>
        <w:ind w:left="3216" w:hanging="180"/>
      </w:pPr>
      <w:rPr>
        <w:rFonts w:cs="Times New Roman"/>
      </w:rPr>
    </w:lvl>
    <w:lvl w:ilvl="3" w:tplc="041F000F" w:tentative="1">
      <w:start w:val="1"/>
      <w:numFmt w:val="decimal"/>
      <w:lvlText w:val="%4."/>
      <w:lvlJc w:val="left"/>
      <w:pPr>
        <w:ind w:left="3936" w:hanging="360"/>
      </w:pPr>
      <w:rPr>
        <w:rFonts w:cs="Times New Roman"/>
      </w:rPr>
    </w:lvl>
    <w:lvl w:ilvl="4" w:tplc="041F0019" w:tentative="1">
      <w:start w:val="1"/>
      <w:numFmt w:val="lowerLetter"/>
      <w:lvlText w:val="%5."/>
      <w:lvlJc w:val="left"/>
      <w:pPr>
        <w:ind w:left="4656" w:hanging="360"/>
      </w:pPr>
      <w:rPr>
        <w:rFonts w:cs="Times New Roman"/>
      </w:rPr>
    </w:lvl>
    <w:lvl w:ilvl="5" w:tplc="041F001B" w:tentative="1">
      <w:start w:val="1"/>
      <w:numFmt w:val="lowerRoman"/>
      <w:lvlText w:val="%6."/>
      <w:lvlJc w:val="right"/>
      <w:pPr>
        <w:ind w:left="5376" w:hanging="180"/>
      </w:pPr>
      <w:rPr>
        <w:rFonts w:cs="Times New Roman"/>
      </w:rPr>
    </w:lvl>
    <w:lvl w:ilvl="6" w:tplc="041F000F" w:tentative="1">
      <w:start w:val="1"/>
      <w:numFmt w:val="decimal"/>
      <w:lvlText w:val="%7."/>
      <w:lvlJc w:val="left"/>
      <w:pPr>
        <w:ind w:left="6096" w:hanging="360"/>
      </w:pPr>
      <w:rPr>
        <w:rFonts w:cs="Times New Roman"/>
      </w:rPr>
    </w:lvl>
    <w:lvl w:ilvl="7" w:tplc="041F0019" w:tentative="1">
      <w:start w:val="1"/>
      <w:numFmt w:val="lowerLetter"/>
      <w:lvlText w:val="%8."/>
      <w:lvlJc w:val="left"/>
      <w:pPr>
        <w:ind w:left="6816" w:hanging="360"/>
      </w:pPr>
      <w:rPr>
        <w:rFonts w:cs="Times New Roman"/>
      </w:rPr>
    </w:lvl>
    <w:lvl w:ilvl="8" w:tplc="041F001B" w:tentative="1">
      <w:start w:val="1"/>
      <w:numFmt w:val="lowerRoman"/>
      <w:lvlText w:val="%9."/>
      <w:lvlJc w:val="right"/>
      <w:pPr>
        <w:ind w:left="7536" w:hanging="180"/>
      </w:pPr>
      <w:rPr>
        <w:rFonts w:cs="Times New Roman"/>
      </w:rPr>
    </w:lvl>
  </w:abstractNum>
  <w:abstractNum w:abstractNumId="12">
    <w:nsid w:val="708442B6"/>
    <w:multiLevelType w:val="hybridMultilevel"/>
    <w:tmpl w:val="B4F2563E"/>
    <w:lvl w:ilvl="0" w:tplc="9EF8286A">
      <w:start w:val="2"/>
      <w:numFmt w:val="bullet"/>
      <w:lvlText w:val="-"/>
      <w:lvlJc w:val="left"/>
      <w:pPr>
        <w:ind w:left="1068" w:hanging="360"/>
      </w:pPr>
      <w:rPr>
        <w:rFonts w:ascii="Calibri" w:eastAsiaTheme="minorHAnsi" w:hAnsi="Calibri" w:cstheme="minorBid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3">
    <w:nsid w:val="7A6F3CA1"/>
    <w:multiLevelType w:val="hybridMultilevel"/>
    <w:tmpl w:val="ACACC890"/>
    <w:lvl w:ilvl="0" w:tplc="A5346C0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4"/>
  </w:num>
  <w:num w:numId="2">
    <w:abstractNumId w:val="5"/>
  </w:num>
  <w:num w:numId="3">
    <w:abstractNumId w:val="6"/>
  </w:num>
  <w:num w:numId="4">
    <w:abstractNumId w:val="7"/>
  </w:num>
  <w:num w:numId="5">
    <w:abstractNumId w:val="8"/>
  </w:num>
  <w:num w:numId="6">
    <w:abstractNumId w:val="2"/>
  </w:num>
  <w:num w:numId="7">
    <w:abstractNumId w:val="3"/>
  </w:num>
  <w:num w:numId="8">
    <w:abstractNumId w:val="0"/>
  </w:num>
  <w:num w:numId="9">
    <w:abstractNumId w:val="1"/>
  </w:num>
  <w:num w:numId="10">
    <w:abstractNumId w:val="11"/>
  </w:num>
  <w:num w:numId="11">
    <w:abstractNumId w:val="10"/>
  </w:num>
  <w:num w:numId="12">
    <w:abstractNumId w:val="12"/>
  </w:num>
  <w:num w:numId="13">
    <w:abstractNumId w:val="1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A0361"/>
    <w:rsid w:val="000C7CC5"/>
    <w:rsid w:val="001B1986"/>
    <w:rsid w:val="00354863"/>
    <w:rsid w:val="003F06FC"/>
    <w:rsid w:val="00402397"/>
    <w:rsid w:val="00534153"/>
    <w:rsid w:val="00680C6B"/>
    <w:rsid w:val="008A75A8"/>
    <w:rsid w:val="00965A47"/>
    <w:rsid w:val="00B77654"/>
    <w:rsid w:val="00BE678F"/>
    <w:rsid w:val="00C42541"/>
    <w:rsid w:val="00CA0361"/>
    <w:rsid w:val="00CB305E"/>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361"/>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E678F"/>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820</Words>
  <Characters>4678</Characters>
  <Application>Microsoft Office Word</Application>
  <DocSecurity>0</DocSecurity>
  <Lines>38</Lines>
  <Paragraphs>10</Paragraphs>
  <ScaleCrop>false</ScaleCrop>
  <Company/>
  <LinksUpToDate>false</LinksUpToDate>
  <CharactersWithSpaces>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6</cp:revision>
  <dcterms:created xsi:type="dcterms:W3CDTF">2020-07-17T16:19:00Z</dcterms:created>
  <dcterms:modified xsi:type="dcterms:W3CDTF">2020-07-17T21:45:00Z</dcterms:modified>
</cp:coreProperties>
</file>