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5386"/>
        <w:gridCol w:w="2742"/>
      </w:tblGrid>
      <w:tr w:rsidR="00A66E3C" w14:paraId="391FEDB7" w14:textId="77777777" w:rsidTr="0036473D">
        <w:tc>
          <w:tcPr>
            <w:tcW w:w="1688" w:type="dxa"/>
          </w:tcPr>
          <w:p w14:paraId="13F65732" w14:textId="7F9D3A73"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4DD85A44" wp14:editId="609FCBE3">
                  <wp:extent cx="1082040" cy="1078992"/>
                  <wp:effectExtent l="0" t="0" r="1016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_renkli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8" w:type="dxa"/>
          </w:tcPr>
          <w:p w14:paraId="0A29DAD9" w14:textId="77777777" w:rsidR="0036473D" w:rsidRPr="0036473D" w:rsidRDefault="0036473D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C7BCDC3" w14:textId="77777777" w:rsidR="00A66E3C" w:rsidRPr="0036473D" w:rsidRDefault="00A66E3C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36473D">
              <w:rPr>
                <w:rFonts w:ascii="Arial" w:hAnsi="Arial"/>
                <w:b/>
                <w:sz w:val="32"/>
                <w:szCs w:val="32"/>
              </w:rPr>
              <w:t>DERS BİLGİLENDİRME FORMU</w:t>
            </w:r>
          </w:p>
          <w:p w14:paraId="64919F4F" w14:textId="77777777" w:rsidR="00837D7D" w:rsidRPr="00A66E3C" w:rsidRDefault="00A66E3C" w:rsidP="00A66E3C">
            <w:pPr>
              <w:spacing w:after="80" w:line="276" w:lineRule="auto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36473D">
              <w:rPr>
                <w:rFonts w:ascii="Arial" w:hAnsi="Arial"/>
                <w:i/>
                <w:sz w:val="32"/>
                <w:szCs w:val="32"/>
              </w:rPr>
              <w:t>COURSE INFORMATION FORM</w:t>
            </w:r>
          </w:p>
        </w:tc>
        <w:tc>
          <w:tcPr>
            <w:tcW w:w="2788" w:type="dxa"/>
          </w:tcPr>
          <w:p w14:paraId="41998213" w14:textId="6DA95703"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147BF9D7" wp14:editId="732C685F">
                  <wp:extent cx="1225296" cy="107899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ef_renkl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EF6504" w14:textId="77777777" w:rsidR="00837D7D" w:rsidRDefault="00837D7D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B859C5" w14:paraId="37C85AA4" w14:textId="77777777" w:rsidTr="00B859C5">
        <w:tc>
          <w:tcPr>
            <w:tcW w:w="4927" w:type="dxa"/>
          </w:tcPr>
          <w:p w14:paraId="149B6854" w14:textId="0E71CC97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KODU VE ADI</w:t>
            </w:r>
          </w:p>
        </w:tc>
        <w:tc>
          <w:tcPr>
            <w:tcW w:w="4927" w:type="dxa"/>
          </w:tcPr>
          <w:p w14:paraId="28FE1DC2" w14:textId="70D3FC1D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CODE AND TITLE</w:t>
            </w:r>
          </w:p>
        </w:tc>
      </w:tr>
      <w:tr w:rsidR="00B859C5" w14:paraId="706245FF" w14:textId="77777777" w:rsidTr="00B859C5">
        <w:tc>
          <w:tcPr>
            <w:tcW w:w="4927" w:type="dxa"/>
          </w:tcPr>
          <w:p w14:paraId="1C4A2424" w14:textId="202D648A" w:rsidR="00B859C5" w:rsidRPr="00B859C5" w:rsidRDefault="00514F60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HİL334- Marka Yönetimi</w:t>
            </w:r>
          </w:p>
        </w:tc>
        <w:tc>
          <w:tcPr>
            <w:tcW w:w="4927" w:type="dxa"/>
          </w:tcPr>
          <w:p w14:paraId="63593565" w14:textId="6EDED8BE" w:rsidR="00B859C5" w:rsidRDefault="00514F60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HİL 334-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Brand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Management</w:t>
            </w:r>
          </w:p>
        </w:tc>
      </w:tr>
      <w:tr w:rsidR="00B859C5" w14:paraId="53F4F60A" w14:textId="77777777" w:rsidTr="00B859C5">
        <w:tc>
          <w:tcPr>
            <w:tcW w:w="4927" w:type="dxa"/>
          </w:tcPr>
          <w:p w14:paraId="05242D78" w14:textId="5ABC46CE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TÜRÜ (ZORUNLU/SEÇMELİ)</w:t>
            </w:r>
          </w:p>
        </w:tc>
        <w:tc>
          <w:tcPr>
            <w:tcW w:w="4927" w:type="dxa"/>
          </w:tcPr>
          <w:p w14:paraId="57F10260" w14:textId="3B5361BE" w:rsidR="00B859C5" w:rsidRPr="00C62055" w:rsidRDefault="00B859C5" w:rsidP="00954A42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TYPE (COMPULSORY/ELECTI</w:t>
            </w:r>
            <w:r w:rsidR="00954A42" w:rsidRPr="00C62055">
              <w:rPr>
                <w:rFonts w:ascii="Arial" w:hAnsi="Arial"/>
                <w:b/>
                <w:i/>
                <w:sz w:val="20"/>
                <w:szCs w:val="20"/>
              </w:rPr>
              <w:t>VE</w:t>
            </w: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)</w:t>
            </w:r>
          </w:p>
        </w:tc>
      </w:tr>
      <w:tr w:rsidR="00B859C5" w14:paraId="29DB335A" w14:textId="77777777" w:rsidTr="00B859C5">
        <w:tc>
          <w:tcPr>
            <w:tcW w:w="4927" w:type="dxa"/>
          </w:tcPr>
          <w:p w14:paraId="778FBD50" w14:textId="53DF6174" w:rsidR="00B859C5" w:rsidRPr="00B859C5" w:rsidRDefault="00514F60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Seçmeli </w:t>
            </w:r>
          </w:p>
        </w:tc>
        <w:tc>
          <w:tcPr>
            <w:tcW w:w="4927" w:type="dxa"/>
          </w:tcPr>
          <w:p w14:paraId="605EA48A" w14:textId="504E8A25" w:rsidR="00B859C5" w:rsidRDefault="00514F60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Elective</w:t>
            </w:r>
            <w:proofErr w:type="spellEnd"/>
          </w:p>
        </w:tc>
      </w:tr>
      <w:tr w:rsidR="00B859C5" w14:paraId="148C0EBB" w14:textId="77777777" w:rsidTr="00B859C5">
        <w:tc>
          <w:tcPr>
            <w:tcW w:w="4927" w:type="dxa"/>
          </w:tcPr>
          <w:p w14:paraId="594DC8C7" w14:textId="61518379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YILI VE DÖNEMİ</w:t>
            </w:r>
          </w:p>
        </w:tc>
        <w:tc>
          <w:tcPr>
            <w:tcW w:w="4927" w:type="dxa"/>
          </w:tcPr>
          <w:p w14:paraId="181C6644" w14:textId="2D7F6E58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YEAR AND SEMESTER</w:t>
            </w:r>
          </w:p>
        </w:tc>
      </w:tr>
      <w:tr w:rsidR="00B859C5" w14:paraId="3E9A43C1" w14:textId="77777777" w:rsidTr="00B859C5">
        <w:tc>
          <w:tcPr>
            <w:tcW w:w="4927" w:type="dxa"/>
          </w:tcPr>
          <w:p w14:paraId="5C1DCF1C" w14:textId="7C12A75E" w:rsidR="00B859C5" w:rsidRPr="00B859C5" w:rsidRDefault="00B24313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2020 Bahar Dönemi</w:t>
            </w:r>
          </w:p>
        </w:tc>
        <w:tc>
          <w:tcPr>
            <w:tcW w:w="4927" w:type="dxa"/>
          </w:tcPr>
          <w:p w14:paraId="7E9F4155" w14:textId="25B65F56" w:rsidR="00B859C5" w:rsidRDefault="00B24313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2020 Spring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Semester</w:t>
            </w:r>
            <w:proofErr w:type="spellEnd"/>
          </w:p>
        </w:tc>
      </w:tr>
      <w:tr w:rsidR="00B859C5" w14:paraId="78517379" w14:textId="77777777" w:rsidTr="00B859C5">
        <w:tc>
          <w:tcPr>
            <w:tcW w:w="4927" w:type="dxa"/>
          </w:tcPr>
          <w:p w14:paraId="3F260FEA" w14:textId="512B2667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ÖĞRETİM ELEMANI</w:t>
            </w:r>
          </w:p>
        </w:tc>
        <w:tc>
          <w:tcPr>
            <w:tcW w:w="4927" w:type="dxa"/>
          </w:tcPr>
          <w:p w14:paraId="323D64D1" w14:textId="4B8DCF0A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INSTRUCTOR</w:t>
            </w:r>
          </w:p>
        </w:tc>
      </w:tr>
      <w:tr w:rsidR="00B859C5" w14:paraId="3D4438EB" w14:textId="77777777" w:rsidTr="00B859C5">
        <w:tc>
          <w:tcPr>
            <w:tcW w:w="4927" w:type="dxa"/>
          </w:tcPr>
          <w:p w14:paraId="67C7E915" w14:textId="068D6F53" w:rsidR="00B859C5" w:rsidRPr="00B859C5" w:rsidRDefault="00B24313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Prof. Dr. Nuran Yıldız</w:t>
            </w:r>
          </w:p>
        </w:tc>
        <w:tc>
          <w:tcPr>
            <w:tcW w:w="4927" w:type="dxa"/>
          </w:tcPr>
          <w:p w14:paraId="7B45BBD8" w14:textId="721D0BC8" w:rsidR="00B859C5" w:rsidRDefault="00B24313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Prof. Dr. Nuran Yıldız</w:t>
            </w:r>
          </w:p>
        </w:tc>
      </w:tr>
      <w:tr w:rsidR="00B859C5" w14:paraId="44EF2BB9" w14:textId="77777777" w:rsidTr="00B859C5">
        <w:tc>
          <w:tcPr>
            <w:tcW w:w="4927" w:type="dxa"/>
          </w:tcPr>
          <w:p w14:paraId="7D485520" w14:textId="04844FCB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İÇERİĞİ</w:t>
            </w:r>
          </w:p>
        </w:tc>
        <w:tc>
          <w:tcPr>
            <w:tcW w:w="4927" w:type="dxa"/>
          </w:tcPr>
          <w:p w14:paraId="5AF6B0F2" w14:textId="02E7B2F5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CONTENT</w:t>
            </w:r>
          </w:p>
        </w:tc>
      </w:tr>
      <w:tr w:rsidR="00B859C5" w14:paraId="7AE79979" w14:textId="77777777" w:rsidTr="00B859C5">
        <w:tc>
          <w:tcPr>
            <w:tcW w:w="4927" w:type="dxa"/>
          </w:tcPr>
          <w:p w14:paraId="65D92649" w14:textId="77777777" w:rsidR="00F417D1" w:rsidRPr="00FD2E27" w:rsidRDefault="00F417D1" w:rsidP="00F417D1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FD2E27">
              <w:rPr>
                <w:rFonts w:ascii="Arial TUR" w:hAnsi="Arial TUR" w:cs="Arial TUR"/>
                <w:color w:val="666666"/>
                <w:sz w:val="24"/>
                <w:szCs w:val="24"/>
              </w:rPr>
              <w:br/>
            </w:r>
            <w:r w:rsidRPr="00FD2E27">
              <w:rPr>
                <w:rFonts w:ascii="Arial" w:hAnsi="Arial" w:cs="Arial"/>
                <w:sz w:val="24"/>
                <w:szCs w:val="24"/>
              </w:rPr>
              <w:t>Halkla ilişkiler ve pazarlama alanında önemli bir kavram olan “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</w:rPr>
              <w:t>marka”nın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</w:rPr>
              <w:t xml:space="preserve"> ne anlama geldiği ve neden günümüzde bu kadar önemli olduğunun anlaşılmasını amaçlamaktadır. Aynı zamanda öğrencilerin markanın bileşenlerini bilmeleri ve bu doğrultuda bir markanın nasıl yönetildiğini anlamaları ve yorumlayabilmeleri amaçlanmaktadır.</w:t>
            </w:r>
          </w:p>
          <w:p w14:paraId="266D430F" w14:textId="77777777" w:rsidR="00B859C5" w:rsidRPr="00FD2E27" w:rsidRDefault="00B859C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8B24AAD" w14:textId="420926D8" w:rsidR="00B859C5" w:rsidRPr="00FD2E27" w:rsidRDefault="00F417D1" w:rsidP="00506A93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aim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of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course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is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to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understand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meaning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of “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brand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”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which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is an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important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concept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in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public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relations</w:t>
            </w:r>
            <w:proofErr w:type="spellEnd"/>
            <w:r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2E27">
              <w:rPr>
                <w:rFonts w:ascii="Arial" w:hAnsi="Arial"/>
                <w:sz w:val="24"/>
                <w:szCs w:val="24"/>
              </w:rPr>
              <w:t>a</w:t>
            </w:r>
            <w:r w:rsidR="00506A93" w:rsidRPr="00FD2E27">
              <w:rPr>
                <w:rFonts w:ascii="Arial" w:hAnsi="Arial"/>
                <w:sz w:val="24"/>
                <w:szCs w:val="24"/>
              </w:rPr>
              <w:t>nd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gramStart"/>
            <w:r w:rsidR="00506A93" w:rsidRPr="00FD2E27">
              <w:rPr>
                <w:rFonts w:ascii="Arial" w:hAnsi="Arial"/>
                <w:sz w:val="24"/>
                <w:szCs w:val="24"/>
              </w:rPr>
              <w:t>marketing</w:t>
            </w:r>
            <w:proofErr w:type="gram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field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It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is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also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aimed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that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students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know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components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of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brand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and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understand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and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interpret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how a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brand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 xml:space="preserve"> is </w:t>
            </w:r>
            <w:proofErr w:type="spellStart"/>
            <w:r w:rsidR="00506A93" w:rsidRPr="00FD2E27">
              <w:rPr>
                <w:rFonts w:ascii="Arial" w:hAnsi="Arial"/>
                <w:sz w:val="24"/>
                <w:szCs w:val="24"/>
              </w:rPr>
              <w:t>managed</w:t>
            </w:r>
            <w:proofErr w:type="spellEnd"/>
            <w:r w:rsidR="00506A93" w:rsidRPr="00FD2E27"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B859C5" w14:paraId="640C4DBF" w14:textId="77777777" w:rsidTr="00B859C5">
        <w:tc>
          <w:tcPr>
            <w:tcW w:w="4927" w:type="dxa"/>
          </w:tcPr>
          <w:p w14:paraId="21F7B3DD" w14:textId="19F7EE3F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ÖNERİLEN VEYA ZORUNLU KAYNAKLAR VE DİĞER ÖĞRENİM KAYNAKLARI/ARAÇLARI</w:t>
            </w:r>
          </w:p>
        </w:tc>
        <w:tc>
          <w:tcPr>
            <w:tcW w:w="4927" w:type="dxa"/>
          </w:tcPr>
          <w:p w14:paraId="36BBF755" w14:textId="6EA98A4F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RECOMMENDED OR REQUIRED READING AND OTHER LEARNING RESOURCES TOOLS</w:t>
            </w:r>
          </w:p>
        </w:tc>
      </w:tr>
      <w:tr w:rsidR="00B859C5" w14:paraId="361DF973" w14:textId="77777777" w:rsidTr="00B859C5">
        <w:tc>
          <w:tcPr>
            <w:tcW w:w="4927" w:type="dxa"/>
          </w:tcPr>
          <w:p w14:paraId="327E8AB6" w14:textId="77777777" w:rsidR="00B859C5" w:rsidRPr="00FD2E27" w:rsidRDefault="00FD2E27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Aaker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D</w:t>
            </w:r>
            <w:proofErr w:type="gram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.,</w:t>
            </w:r>
            <w:proofErr w:type="gram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(2010), Güçlü Markalar Yaratmak, İstanbul: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Mediacat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51FCFEA4" w14:textId="77777777" w:rsidR="00FD2E27" w:rsidRPr="00FD2E27" w:rsidRDefault="00FD2E27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Aktuğlu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I</w:t>
            </w:r>
            <w:proofErr w:type="gram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.,</w:t>
            </w:r>
            <w:proofErr w:type="gram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(2004), Marka Yönetimi, Güçlü ve Başarılı Markalar için Temel İlkeler, İstanbul: İletişim Yayınları.</w:t>
            </w:r>
          </w:p>
          <w:p w14:paraId="784A48B3" w14:textId="77777777" w:rsidR="00FD2E27" w:rsidRPr="00FD2E27" w:rsidRDefault="00FD2E27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Beckwith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H</w:t>
            </w:r>
            <w:proofErr w:type="gram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.,</w:t>
            </w:r>
            <w:proofErr w:type="gram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(2012), Görünmeyeni Satmak, İstanbul: Optimist Yayınları.</w:t>
            </w:r>
          </w:p>
          <w:p w14:paraId="470F785F" w14:textId="4C584475" w:rsidR="00FD2E27" w:rsidRPr="00FD2E27" w:rsidRDefault="00FD2E27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Chernatony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L,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Francesca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R</w:t>
            </w:r>
            <w:proofErr w:type="gram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.,</w:t>
            </w:r>
            <w:proofErr w:type="gram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(1998), “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Defining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a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: Beyond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Literature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with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Experts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Interpretations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”,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Journal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Marketing Management, 14, 417-443.</w:t>
            </w:r>
          </w:p>
        </w:tc>
        <w:tc>
          <w:tcPr>
            <w:tcW w:w="4927" w:type="dxa"/>
          </w:tcPr>
          <w:p w14:paraId="5B478BE6" w14:textId="77777777" w:rsidR="00B859C5" w:rsidRPr="00FD2E27" w:rsidRDefault="00FD2E27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Aaker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D</w:t>
            </w:r>
            <w:proofErr w:type="gram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.,</w:t>
            </w:r>
            <w:proofErr w:type="gram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(2010), Güçlü Markalar Yaratmak, İstanbul: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Mediacat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62CED124" w14:textId="77777777" w:rsidR="00FD2E27" w:rsidRPr="00FD2E27" w:rsidRDefault="00FD2E27" w:rsidP="00FD2E27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Aktuğlu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I</w:t>
            </w:r>
            <w:proofErr w:type="gram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.,</w:t>
            </w:r>
            <w:proofErr w:type="gram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(2004), Marka Yönetimi, Güçlü ve Başarılı Markalar için Temel İlkeler, İstanbul: İletişim Yayınları.</w:t>
            </w:r>
          </w:p>
          <w:p w14:paraId="333A4312" w14:textId="77777777" w:rsidR="00FD2E27" w:rsidRPr="00FD2E27" w:rsidRDefault="00FD2E27" w:rsidP="00FD2E27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Beckwith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H</w:t>
            </w:r>
            <w:proofErr w:type="gram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.,</w:t>
            </w:r>
            <w:proofErr w:type="gram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(2012), Görünmeyeni Satmak, İstanbul: Optimist Yayınları.</w:t>
            </w:r>
          </w:p>
          <w:p w14:paraId="5EAB9480" w14:textId="77777777" w:rsidR="00FD2E27" w:rsidRDefault="00FD2E27" w:rsidP="00FD2E27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Chernatony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L,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Francesca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R</w:t>
            </w:r>
            <w:proofErr w:type="gram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.,</w:t>
            </w:r>
            <w:proofErr w:type="gram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(1998), “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Defining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a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: Beyond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Literature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with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Experts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Interpretations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”, </w:t>
            </w:r>
            <w:proofErr w:type="spellStart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Journal</w:t>
            </w:r>
            <w:proofErr w:type="spellEnd"/>
            <w:r w:rsidRPr="00FD2E27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Marketing Management, 14, 417-443.</w:t>
            </w:r>
          </w:p>
          <w:p w14:paraId="28012813" w14:textId="77777777" w:rsidR="00FD2E27" w:rsidRDefault="00FD2E27" w:rsidP="00FD2E27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</w:p>
          <w:p w14:paraId="3789A223" w14:textId="776CE7AF" w:rsidR="00FD2E27" w:rsidRPr="00FD2E27" w:rsidRDefault="00FD2E27" w:rsidP="00FD2E27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9C5" w14:paraId="0CB8BB08" w14:textId="77777777" w:rsidTr="00B859C5">
        <w:tc>
          <w:tcPr>
            <w:tcW w:w="4927" w:type="dxa"/>
          </w:tcPr>
          <w:p w14:paraId="36F7775C" w14:textId="3424C963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lastRenderedPageBreak/>
              <w:t>DERSİN PLANLANMIŞ İŞLENİŞ ŞEKLİ</w:t>
            </w:r>
          </w:p>
        </w:tc>
        <w:tc>
          <w:tcPr>
            <w:tcW w:w="4927" w:type="dxa"/>
          </w:tcPr>
          <w:p w14:paraId="4EAAE24E" w14:textId="459E8EA5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PLANNED LEARNING ACTIVITIES AND INSTRUCTION METHODS</w:t>
            </w:r>
          </w:p>
        </w:tc>
      </w:tr>
      <w:tr w:rsidR="00B859C5" w14:paraId="310E2653" w14:textId="77777777" w:rsidTr="00B859C5">
        <w:tc>
          <w:tcPr>
            <w:tcW w:w="4927" w:type="dxa"/>
          </w:tcPr>
          <w:p w14:paraId="63A80875" w14:textId="003F5873" w:rsidR="00B859C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1.Hafta: Giriş</w:t>
            </w:r>
          </w:p>
          <w:p w14:paraId="26EC7A05" w14:textId="62733D1F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2.Hafta: Marka ve Markalaşma</w:t>
            </w:r>
          </w:p>
          <w:p w14:paraId="523AC7BE" w14:textId="5609008B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3.Hafta: Meta ve Marka Farkı</w:t>
            </w:r>
          </w:p>
          <w:p w14:paraId="7269460B" w14:textId="391FB6B5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4.Hafta: Marka Avantajları ve Marka Döngüsü</w:t>
            </w:r>
          </w:p>
          <w:p w14:paraId="03160BEE" w14:textId="75EFCA70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5.Hafta: Markalaşma Süreci</w:t>
            </w:r>
          </w:p>
          <w:p w14:paraId="35934D48" w14:textId="1EDC4F98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6.Hafta: Markalaşma Süreci</w:t>
            </w:r>
          </w:p>
          <w:p w14:paraId="4C5E0239" w14:textId="5412BBA3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7.Hafta: Ara Sınav</w:t>
            </w:r>
          </w:p>
          <w:p w14:paraId="32824379" w14:textId="121D65C5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8.Hafta: Marka Türleri</w:t>
            </w:r>
          </w:p>
          <w:p w14:paraId="022B294A" w14:textId="6421C529" w:rsidR="00D060A5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9.Hafta: Marka Kişiliği</w:t>
            </w:r>
          </w:p>
          <w:p w14:paraId="2DDA02A4" w14:textId="76BDF949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10.Hafta: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Marka İmajı ve Marka Ligleri</w:t>
            </w:r>
          </w:p>
          <w:p w14:paraId="0B86694D" w14:textId="6AE0AD52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11.Hafta: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Kişi ve Marka</w:t>
            </w:r>
          </w:p>
          <w:p w14:paraId="141925FA" w14:textId="586C7415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12.Hafta: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Markalaşma Adımları</w:t>
            </w:r>
          </w:p>
          <w:p w14:paraId="13C9995B" w14:textId="635E83C6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13.Hafta: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r w:rsidR="00247A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Marka Sadakati</w:t>
            </w:r>
            <w:bookmarkStart w:id="0" w:name="_GoBack"/>
            <w:bookmarkEnd w:id="0"/>
          </w:p>
          <w:p w14:paraId="25EBDC94" w14:textId="68714006" w:rsidR="00D060A5" w:rsidRPr="007B217A" w:rsidRDefault="00D060A5" w:rsidP="002B2B66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14.Hafta: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Genel Değerlendirme ve </w:t>
            </w:r>
            <w:r w:rsidR="002B2B6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Sunumlar</w:t>
            </w:r>
          </w:p>
        </w:tc>
        <w:tc>
          <w:tcPr>
            <w:tcW w:w="4927" w:type="dxa"/>
          </w:tcPr>
          <w:p w14:paraId="5B64FA4C" w14:textId="2360C279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Introduction</w:t>
            </w:r>
            <w:proofErr w:type="spellEnd"/>
          </w:p>
          <w:p w14:paraId="52115F2B" w14:textId="1995EB1F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2.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Week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Branding</w:t>
            </w:r>
            <w:proofErr w:type="spellEnd"/>
          </w:p>
          <w:p w14:paraId="2769B62A" w14:textId="01928C09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3.Week: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Difference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Between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Meta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</w:p>
          <w:p w14:paraId="6E12E7FE" w14:textId="373CC387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4.Week: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Advantages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Cycle</w:t>
            </w:r>
            <w:proofErr w:type="spellEnd"/>
          </w:p>
          <w:p w14:paraId="3125E511" w14:textId="5661A816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5.Week: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Branding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Process</w:t>
            </w:r>
            <w:proofErr w:type="spellEnd"/>
          </w:p>
          <w:p w14:paraId="7B7A4475" w14:textId="54B1A5CB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6.Week: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Branding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Process</w:t>
            </w:r>
            <w:proofErr w:type="spellEnd"/>
          </w:p>
          <w:p w14:paraId="3E324CFD" w14:textId="6DCCBC1B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7.Week: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Mid-term</w:t>
            </w:r>
            <w:proofErr w:type="spellEnd"/>
          </w:p>
          <w:p w14:paraId="62594BA5" w14:textId="7C09BEBA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8.Week: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Types</w:t>
            </w:r>
            <w:proofErr w:type="spellEnd"/>
          </w:p>
          <w:p w14:paraId="1CE6E2C7" w14:textId="1FF52C9B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9.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Week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Personality</w:t>
            </w:r>
            <w:proofErr w:type="spellEnd"/>
          </w:p>
          <w:p w14:paraId="1BBD062F" w14:textId="71A4B378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10.Week: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Image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Leagues</w:t>
            </w:r>
            <w:proofErr w:type="spellEnd"/>
          </w:p>
          <w:p w14:paraId="5685E50C" w14:textId="49CA00B1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11.Week: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Individual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</w:p>
          <w:p w14:paraId="658954D3" w14:textId="1CB7F518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12.Week: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Steps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Branding</w:t>
            </w:r>
            <w:proofErr w:type="spellEnd"/>
          </w:p>
          <w:p w14:paraId="584257AF" w14:textId="22A51012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13.Week: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in Sports,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Terror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Magazine</w:t>
            </w:r>
          </w:p>
          <w:p w14:paraId="31663FE8" w14:textId="21E4CA37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14.Week: Evaluation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2B2B6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Presentations</w:t>
            </w:r>
            <w:proofErr w:type="spellEnd"/>
          </w:p>
          <w:p w14:paraId="6479D5DB" w14:textId="189830F4" w:rsidR="00B859C5" w:rsidRPr="007B217A" w:rsidRDefault="00B859C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9C5" w14:paraId="3A598FC0" w14:textId="77777777" w:rsidTr="00B859C5">
        <w:tc>
          <w:tcPr>
            <w:tcW w:w="4927" w:type="dxa"/>
          </w:tcPr>
          <w:p w14:paraId="06E109FC" w14:textId="35A28312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 KAZANIMLARI</w:t>
            </w:r>
          </w:p>
        </w:tc>
        <w:tc>
          <w:tcPr>
            <w:tcW w:w="4927" w:type="dxa"/>
          </w:tcPr>
          <w:p w14:paraId="0248B522" w14:textId="7C92E02D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LEARNING OUTCOMES</w:t>
            </w:r>
          </w:p>
        </w:tc>
      </w:tr>
      <w:tr w:rsidR="00B859C5" w14:paraId="76C14BF1" w14:textId="77777777" w:rsidTr="00B859C5">
        <w:tc>
          <w:tcPr>
            <w:tcW w:w="4927" w:type="dxa"/>
          </w:tcPr>
          <w:p w14:paraId="3079C2F6" w14:textId="77777777" w:rsidR="00B859C5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1) Marka kavramını ve halkla ilişkilerdeki önemini tanımlar.</w:t>
            </w:r>
          </w:p>
          <w:p w14:paraId="786F0C90" w14:textId="77777777" w:rsidR="007B217A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2) Marka ile kimlik arasındaki ilişkiyi anlar.</w:t>
            </w:r>
          </w:p>
          <w:p w14:paraId="2224D18E" w14:textId="77777777" w:rsidR="007B217A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3) Markanın bileşenlerini ayırt eder.</w:t>
            </w:r>
          </w:p>
          <w:p w14:paraId="39039433" w14:textId="77777777" w:rsidR="007B217A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4) Farklı marka türlerini ayırt eder.</w:t>
            </w:r>
          </w:p>
          <w:p w14:paraId="18EC8DA6" w14:textId="4D70C34C" w:rsidR="007B217A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5) Marka kimliğinin nasıl oluşturulacağını ve konumlandırılacağını anlar.</w:t>
            </w:r>
          </w:p>
        </w:tc>
        <w:tc>
          <w:tcPr>
            <w:tcW w:w="4927" w:type="dxa"/>
          </w:tcPr>
          <w:p w14:paraId="2EA96CF1" w14:textId="77777777" w:rsidR="00B859C5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1)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Defines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concept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ıts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impotance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in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public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relations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26053E8D" w14:textId="77777777" w:rsidR="007B217A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2)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Understand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relationship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between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identity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1584C00B" w14:textId="77777777" w:rsidR="007B217A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3)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Distinguish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components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19B602DF" w14:textId="77777777" w:rsidR="007B217A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4)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Distinguish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different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types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4602DC11" w14:textId="7E1AEC60" w:rsidR="007B217A" w:rsidRPr="007B217A" w:rsidRDefault="007B217A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5)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Understands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how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to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create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a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identity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positioning</w:t>
            </w:r>
            <w:proofErr w:type="spellEnd"/>
          </w:p>
        </w:tc>
      </w:tr>
      <w:tr w:rsidR="00B859C5" w14:paraId="6E307533" w14:textId="77777777" w:rsidTr="00B859C5">
        <w:tc>
          <w:tcPr>
            <w:tcW w:w="4927" w:type="dxa"/>
          </w:tcPr>
          <w:p w14:paraId="708B5F99" w14:textId="453F2718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VİZE DEĞERLENDİRME YÖNTEM VE ÖLÇÜTLERİ</w:t>
            </w:r>
          </w:p>
        </w:tc>
        <w:tc>
          <w:tcPr>
            <w:tcW w:w="4927" w:type="dxa"/>
          </w:tcPr>
          <w:p w14:paraId="2DDF64F2" w14:textId="263B5FAC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ASSESSMENT METHODS AND CRITERIA FOR MIDTERM</w:t>
            </w:r>
          </w:p>
        </w:tc>
      </w:tr>
      <w:tr w:rsidR="00B859C5" w14:paraId="3BC7A5B3" w14:textId="77777777" w:rsidTr="00B859C5">
        <w:tc>
          <w:tcPr>
            <w:tcW w:w="4927" w:type="dxa"/>
          </w:tcPr>
          <w:p w14:paraId="540D04D6" w14:textId="7FD44985" w:rsidR="00B859C5" w:rsidRPr="00F7171F" w:rsidRDefault="009B3ACB" w:rsidP="00F7171F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F7171F">
              <w:rPr>
                <w:rFonts w:ascii="Arial" w:hAnsi="Arial"/>
                <w:sz w:val="24"/>
                <w:szCs w:val="24"/>
              </w:rPr>
              <w:lastRenderedPageBreak/>
              <w:t>Vize, sınav ve derse katılım notlarının toplamından oluşmaktadır. (</w:t>
            </w:r>
            <w:r w:rsidR="00F7171F" w:rsidRPr="00F7171F">
              <w:rPr>
                <w:rFonts w:ascii="Arial" w:hAnsi="Arial"/>
                <w:sz w:val="24"/>
                <w:szCs w:val="24"/>
              </w:rPr>
              <w:t>Vize sınavı: %80, derse katılım: %20)</w:t>
            </w:r>
          </w:p>
        </w:tc>
        <w:tc>
          <w:tcPr>
            <w:tcW w:w="4927" w:type="dxa"/>
          </w:tcPr>
          <w:p w14:paraId="127F6162" w14:textId="0B2AE9B6" w:rsidR="00B859C5" w:rsidRPr="00F7171F" w:rsidRDefault="00F7171F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proofErr w:type="spellStart"/>
            <w:r w:rsidRPr="00F7171F">
              <w:rPr>
                <w:rFonts w:ascii="Arial" w:hAnsi="Arial"/>
                <w:sz w:val="24"/>
                <w:szCs w:val="24"/>
              </w:rPr>
              <w:t>Exam</w:t>
            </w:r>
            <w:proofErr w:type="spellEnd"/>
            <w:r w:rsidRPr="00F7171F">
              <w:rPr>
                <w:rFonts w:ascii="Arial" w:hAnsi="Arial"/>
                <w:sz w:val="24"/>
                <w:szCs w:val="24"/>
              </w:rPr>
              <w:t xml:space="preserve"> (80%) </w:t>
            </w:r>
            <w:proofErr w:type="spellStart"/>
            <w:r w:rsidRPr="00F7171F">
              <w:rPr>
                <w:rFonts w:ascii="Arial" w:hAnsi="Arial"/>
                <w:sz w:val="24"/>
                <w:szCs w:val="24"/>
              </w:rPr>
              <w:t>and</w:t>
            </w:r>
            <w:proofErr w:type="spellEnd"/>
            <w:r w:rsidRPr="00F7171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7171F">
              <w:rPr>
                <w:rFonts w:ascii="Arial" w:hAnsi="Arial"/>
                <w:sz w:val="24"/>
                <w:szCs w:val="24"/>
              </w:rPr>
              <w:t>Participation</w:t>
            </w:r>
            <w:proofErr w:type="spellEnd"/>
            <w:r w:rsidRPr="00F7171F">
              <w:rPr>
                <w:rFonts w:ascii="Arial" w:hAnsi="Arial"/>
                <w:sz w:val="24"/>
                <w:szCs w:val="24"/>
              </w:rPr>
              <w:t xml:space="preserve"> (20%)</w:t>
            </w:r>
          </w:p>
        </w:tc>
      </w:tr>
      <w:tr w:rsidR="00B859C5" w14:paraId="4DFA7B33" w14:textId="77777777" w:rsidTr="00B859C5">
        <w:tc>
          <w:tcPr>
            <w:tcW w:w="4927" w:type="dxa"/>
          </w:tcPr>
          <w:p w14:paraId="752C873C" w14:textId="6DE58369" w:rsidR="00B859C5" w:rsidRPr="00F7171F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4"/>
                <w:szCs w:val="24"/>
              </w:rPr>
            </w:pPr>
            <w:r w:rsidRPr="00F7171F">
              <w:rPr>
                <w:rFonts w:ascii="Arial" w:hAnsi="Arial"/>
                <w:b/>
                <w:sz w:val="24"/>
                <w:szCs w:val="24"/>
              </w:rPr>
              <w:t>FİNAL DEĞERLENDİRME YÖNTEM VE ÖLÇÜTLERİ</w:t>
            </w:r>
          </w:p>
        </w:tc>
        <w:tc>
          <w:tcPr>
            <w:tcW w:w="4927" w:type="dxa"/>
          </w:tcPr>
          <w:p w14:paraId="484D0660" w14:textId="432F1A49" w:rsidR="00B859C5" w:rsidRPr="00F7171F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4"/>
                <w:szCs w:val="24"/>
              </w:rPr>
            </w:pPr>
            <w:r w:rsidRPr="00F7171F">
              <w:rPr>
                <w:rFonts w:ascii="Arial" w:hAnsi="Arial"/>
                <w:b/>
                <w:i/>
                <w:sz w:val="24"/>
                <w:szCs w:val="24"/>
              </w:rPr>
              <w:t>ASSESSMENT METHODS AND CRITERIA FOR FINAL</w:t>
            </w:r>
          </w:p>
        </w:tc>
      </w:tr>
      <w:tr w:rsidR="00B859C5" w14:paraId="5DDA35C8" w14:textId="77777777" w:rsidTr="00B859C5">
        <w:tc>
          <w:tcPr>
            <w:tcW w:w="4927" w:type="dxa"/>
          </w:tcPr>
          <w:p w14:paraId="1D5523B4" w14:textId="565ED939" w:rsidR="00B859C5" w:rsidRPr="00F7171F" w:rsidRDefault="00877620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Final sınavı (%70), Sunum</w:t>
            </w:r>
            <w:r w:rsidR="00F7171F" w:rsidRPr="00F7171F">
              <w:rPr>
                <w:rFonts w:ascii="Arial" w:hAnsi="Arial"/>
                <w:sz w:val="24"/>
                <w:szCs w:val="24"/>
              </w:rPr>
              <w:t xml:space="preserve"> (%30)</w:t>
            </w:r>
          </w:p>
        </w:tc>
        <w:tc>
          <w:tcPr>
            <w:tcW w:w="4927" w:type="dxa"/>
          </w:tcPr>
          <w:p w14:paraId="66477180" w14:textId="5B6E539A" w:rsidR="00B859C5" w:rsidRPr="00F7171F" w:rsidRDefault="00F7171F" w:rsidP="00877620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F7171F">
              <w:rPr>
                <w:rFonts w:ascii="Arial" w:hAnsi="Arial"/>
                <w:sz w:val="24"/>
                <w:szCs w:val="24"/>
              </w:rPr>
              <w:t xml:space="preserve">Final </w:t>
            </w:r>
            <w:proofErr w:type="spellStart"/>
            <w:r w:rsidRPr="00F7171F">
              <w:rPr>
                <w:rFonts w:ascii="Arial" w:hAnsi="Arial"/>
                <w:sz w:val="24"/>
                <w:szCs w:val="24"/>
              </w:rPr>
              <w:t>exam</w:t>
            </w:r>
            <w:proofErr w:type="spellEnd"/>
            <w:r w:rsidRPr="00F7171F">
              <w:rPr>
                <w:rFonts w:ascii="Arial" w:hAnsi="Arial"/>
                <w:sz w:val="24"/>
                <w:szCs w:val="24"/>
              </w:rPr>
              <w:t xml:space="preserve"> (70%), </w:t>
            </w:r>
            <w:r w:rsidR="00877620">
              <w:rPr>
                <w:rFonts w:ascii="Arial" w:hAnsi="Arial"/>
                <w:sz w:val="24"/>
                <w:szCs w:val="24"/>
              </w:rPr>
              <w:t xml:space="preserve">Presentation </w:t>
            </w:r>
            <w:r w:rsidRPr="00F7171F">
              <w:rPr>
                <w:rFonts w:ascii="Arial" w:hAnsi="Arial"/>
                <w:sz w:val="24"/>
                <w:szCs w:val="24"/>
              </w:rPr>
              <w:t>(30%)</w:t>
            </w:r>
          </w:p>
        </w:tc>
      </w:tr>
      <w:tr w:rsidR="00B859C5" w14:paraId="4AE44619" w14:textId="77777777" w:rsidTr="00B859C5">
        <w:tc>
          <w:tcPr>
            <w:tcW w:w="4927" w:type="dxa"/>
          </w:tcPr>
          <w:p w14:paraId="174E2448" w14:textId="4585A029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DİLİ</w:t>
            </w:r>
          </w:p>
        </w:tc>
        <w:tc>
          <w:tcPr>
            <w:tcW w:w="4927" w:type="dxa"/>
          </w:tcPr>
          <w:p w14:paraId="2BD2A3D7" w14:textId="40F0F954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LANGUAGE OF INSTRUCTION</w:t>
            </w:r>
          </w:p>
        </w:tc>
      </w:tr>
      <w:tr w:rsidR="00B859C5" w14:paraId="1FC1D0A0" w14:textId="77777777" w:rsidTr="00B859C5">
        <w:tc>
          <w:tcPr>
            <w:tcW w:w="4927" w:type="dxa"/>
          </w:tcPr>
          <w:p w14:paraId="32620280" w14:textId="326A9ECF" w:rsidR="00B859C5" w:rsidRPr="00B859C5" w:rsidRDefault="008D724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Türkçe</w:t>
            </w:r>
          </w:p>
        </w:tc>
        <w:tc>
          <w:tcPr>
            <w:tcW w:w="4927" w:type="dxa"/>
          </w:tcPr>
          <w:p w14:paraId="7506C509" w14:textId="7D55E640" w:rsidR="00B859C5" w:rsidRDefault="008D724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Turkish</w:t>
            </w:r>
          </w:p>
        </w:tc>
      </w:tr>
    </w:tbl>
    <w:p w14:paraId="7E1ACDEC" w14:textId="77777777" w:rsidR="00B859C5" w:rsidRDefault="00B859C5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p w14:paraId="521E6D2F" w14:textId="09ACF85B" w:rsidR="001072D3" w:rsidRPr="00CE1130" w:rsidRDefault="001072D3" w:rsidP="00CE1130">
      <w:pPr>
        <w:tabs>
          <w:tab w:val="left" w:pos="2835"/>
          <w:tab w:val="left" w:pos="3969"/>
        </w:tabs>
        <w:spacing w:after="0" w:line="276" w:lineRule="auto"/>
        <w:rPr>
          <w:rFonts w:ascii="Arial" w:hAnsi="Arial"/>
        </w:rPr>
      </w:pPr>
    </w:p>
    <w:sectPr w:rsidR="001072D3" w:rsidRPr="00CE1130" w:rsidSect="00E33B98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7E6A"/>
    <w:multiLevelType w:val="hybridMultilevel"/>
    <w:tmpl w:val="C858871E"/>
    <w:lvl w:ilvl="0" w:tplc="F02EB024">
      <w:start w:val="1"/>
      <w:numFmt w:val="decimal"/>
      <w:lvlText w:val="%1."/>
      <w:lvlJc w:val="left"/>
      <w:pPr>
        <w:ind w:left="720" w:hanging="360"/>
      </w:pPr>
      <w:rPr>
        <w:rFonts w:ascii="Arial TUR" w:hAnsi="Arial TUR" w:cs="Arial TUR" w:hint="default"/>
        <w:color w:val="666666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B2"/>
    <w:rsid w:val="00096203"/>
    <w:rsid w:val="000F400C"/>
    <w:rsid w:val="001072D3"/>
    <w:rsid w:val="00161339"/>
    <w:rsid w:val="001A18A2"/>
    <w:rsid w:val="001D7596"/>
    <w:rsid w:val="001F7825"/>
    <w:rsid w:val="00247AB5"/>
    <w:rsid w:val="002B2B66"/>
    <w:rsid w:val="002C5A84"/>
    <w:rsid w:val="0036473D"/>
    <w:rsid w:val="003B2677"/>
    <w:rsid w:val="00404FDC"/>
    <w:rsid w:val="00501BD2"/>
    <w:rsid w:val="00506A93"/>
    <w:rsid w:val="00514F60"/>
    <w:rsid w:val="00570A60"/>
    <w:rsid w:val="005D7F37"/>
    <w:rsid w:val="007B217A"/>
    <w:rsid w:val="0083064C"/>
    <w:rsid w:val="00837D7D"/>
    <w:rsid w:val="00877620"/>
    <w:rsid w:val="008D7249"/>
    <w:rsid w:val="009151B2"/>
    <w:rsid w:val="009348A8"/>
    <w:rsid w:val="00945383"/>
    <w:rsid w:val="00954A42"/>
    <w:rsid w:val="00981286"/>
    <w:rsid w:val="009B3ACB"/>
    <w:rsid w:val="00A66E3C"/>
    <w:rsid w:val="00A92931"/>
    <w:rsid w:val="00AA1224"/>
    <w:rsid w:val="00AE2E56"/>
    <w:rsid w:val="00AF70DB"/>
    <w:rsid w:val="00B24313"/>
    <w:rsid w:val="00B859C5"/>
    <w:rsid w:val="00BB5C03"/>
    <w:rsid w:val="00BF7036"/>
    <w:rsid w:val="00C62055"/>
    <w:rsid w:val="00C62202"/>
    <w:rsid w:val="00CE1130"/>
    <w:rsid w:val="00D060A5"/>
    <w:rsid w:val="00D077BC"/>
    <w:rsid w:val="00D41A60"/>
    <w:rsid w:val="00DF202F"/>
    <w:rsid w:val="00E06C49"/>
    <w:rsid w:val="00E33B98"/>
    <w:rsid w:val="00E93499"/>
    <w:rsid w:val="00F1692F"/>
    <w:rsid w:val="00F417D1"/>
    <w:rsid w:val="00F7171F"/>
    <w:rsid w:val="00F81851"/>
    <w:rsid w:val="00F873F7"/>
    <w:rsid w:val="00FD2E27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2A0B0"/>
  <w15:docId w15:val="{16183631-8389-4667-93A4-41B7A9B9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75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596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D0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E1EC26-722F-416C-A814-B180DCB3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IBRAHIMONDER</dc:creator>
  <cp:keywords/>
  <dc:description/>
  <cp:lastModifiedBy>ilaum</cp:lastModifiedBy>
  <cp:revision>13</cp:revision>
  <cp:lastPrinted>2020-01-31T14:37:00Z</cp:lastPrinted>
  <dcterms:created xsi:type="dcterms:W3CDTF">2020-02-07T08:27:00Z</dcterms:created>
  <dcterms:modified xsi:type="dcterms:W3CDTF">2020-07-12T15:15:00Z</dcterms:modified>
</cp:coreProperties>
</file>