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78"/>
        <w:gridCol w:w="7834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E23EE" w:rsidP="00D33F9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HİL2</w:t>
            </w:r>
            <w:r w:rsidR="00D33F93">
              <w:rPr>
                <w:b/>
                <w:bCs/>
                <w:szCs w:val="16"/>
              </w:rPr>
              <w:t>78</w:t>
            </w:r>
            <w:r>
              <w:rPr>
                <w:b/>
                <w:bCs/>
                <w:szCs w:val="16"/>
              </w:rPr>
              <w:t xml:space="preserve"> Halkla İlişkiler </w:t>
            </w:r>
            <w:r w:rsidR="00D33F93">
              <w:rPr>
                <w:b/>
                <w:bCs/>
                <w:szCs w:val="16"/>
              </w:rPr>
              <w:t>Stratejileri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Deniz SEZGİN </w:t>
            </w:r>
            <w:proofErr w:type="spellStart"/>
            <w:r>
              <w:rPr>
                <w:szCs w:val="16"/>
              </w:rPr>
              <w:t>EMÜLER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33F93" w:rsidP="00832AEF">
            <w:pPr>
              <w:pStyle w:val="DersBilgileri"/>
              <w:rPr>
                <w:szCs w:val="16"/>
              </w:rPr>
            </w:pPr>
            <w:r w:rsidRPr="00D33F93">
              <w:rPr>
                <w:rFonts w:ascii="Arial TUR" w:hAnsi="Arial TUR" w:cs="Arial TUR"/>
                <w:color w:val="666666"/>
                <w:szCs w:val="16"/>
              </w:rPr>
              <w:t>Tanıtma kavramı ve stratejileri; İmaj kavramı; İtibar yönetimi; Kurumsal itibar yönetimi; Kurumsal sosyal sorumluluk; Kriz iletişimi; Etkinlik yönetimi; Kampanya planlama;Medya ilişkileri.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33F93" w:rsidP="00832AEF">
            <w:pPr>
              <w:pStyle w:val="DersBilgileri"/>
              <w:rPr>
                <w:szCs w:val="16"/>
              </w:rPr>
            </w:pPr>
            <w:r w:rsidRPr="00D33F93">
              <w:rPr>
                <w:rFonts w:ascii="Arial TUR" w:hAnsi="Arial TUR" w:cs="Arial TUR"/>
                <w:color w:val="666666"/>
                <w:szCs w:val="16"/>
              </w:rPr>
              <w:t xml:space="preserve">İmaj kavramı, imajı oluşturan </w:t>
            </w:r>
            <w:proofErr w:type="spellStart"/>
            <w:r w:rsidRPr="00D33F93">
              <w:rPr>
                <w:rFonts w:ascii="Arial TUR" w:hAnsi="Arial TUR" w:cs="Arial TUR"/>
                <w:color w:val="666666"/>
                <w:szCs w:val="16"/>
              </w:rPr>
              <w:t>ögeler</w:t>
            </w:r>
            <w:proofErr w:type="spellEnd"/>
            <w:r w:rsidRPr="00D33F93">
              <w:rPr>
                <w:rFonts w:ascii="Arial TUR" w:hAnsi="Arial TUR" w:cs="Arial TUR"/>
                <w:color w:val="666666"/>
                <w:szCs w:val="16"/>
              </w:rPr>
              <w:t xml:space="preserve"> ile temel oluşturmak; tanıtma, iletişim, pazarlama, reklam çerçevesi içinde genel bir kavrayış kazanmak; marka, kurumsal konumlandırma, kurumsal kimlik, kurumsal sosyal sorumluluk, etkinlik yönetimi, içerik üretimi, kampanya planlama, yeni iletişim teknolojileri ve medya ilişkileri konularında temel bilgiler vermek; teori ve pratik arasındaki bağlantıyı kurmak; kişilerarası iletişim becerileri arttırılarak profesyonel hayata yönelik strateji ve taktikler geliştirmek; ürün, marka, kurum, ülke tanıtım stratejileri ve planlamaları yapmak ve değerlendirmek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E23EE" w:rsidP="0072756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72756E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767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679"/>
            </w:tblGrid>
            <w:tr w:rsidR="00D33F93" w:rsidTr="00D33F93">
              <w:trPr>
                <w:trHeight w:val="342"/>
              </w:trPr>
              <w:tc>
                <w:tcPr>
                  <w:tcW w:w="7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Sezgin, Deniz, "Kurumsal Kimlik ve İletişim". (2015). Günümüzde ve Gelecekte Halkla İlişkiler Yönetimi. (ed.) Saadet Uğurlu. İstanbul: Beta: 57-76.</w:t>
                  </w: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Göksel, Ahmet Bülent, (2010), Stratejik Halka İlişkiler Yönetimi, Ankara: Nobel.</w:t>
                  </w: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Baudrillard</w:t>
                  </w:r>
                  <w:proofErr w:type="spellEnd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Jean, Tüketim Toplumu, (1997), Ayrıntı yay. 1997, s.49-112. </w:t>
                  </w: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Robins</w:t>
                  </w:r>
                  <w:proofErr w:type="spellEnd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Kevin</w:t>
                  </w:r>
                  <w:proofErr w:type="spellEnd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,(1999), İmaj, Ayrıntı Yay., İstanbul, s.173-204.</w:t>
                  </w: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Okay</w:t>
                  </w:r>
                  <w:proofErr w:type="spellEnd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 Ayla, (1999), “Marka ile Kurum İmajı Arasındaki Bağlantı ve İmaj Transferi”, İstanbul Üniversitesi İletişim Fakültesi Dergisi, 1-4, s.167-185.</w:t>
                  </w: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Yıldız, Nuran, (2002), Liderler, İmajlar, Medya, </w:t>
                  </w:r>
                  <w:proofErr w:type="spellStart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Phoenix</w:t>
                  </w:r>
                  <w:proofErr w:type="spellEnd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Yayınları, Ankara, s.11-65.</w:t>
                  </w: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Şahin, Akın, (1998), “Marka Kimliği”, İstanbul Üniversitesi İletişim Fakültesi Dergisi, sayı:8, s. 235-247.</w:t>
                  </w: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D33F93" w:rsidRPr="00D33F93" w:rsidRDefault="00D33F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</w:r>
                  <w:proofErr w:type="spellStart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Gültekin</w:t>
                  </w:r>
                  <w:proofErr w:type="spellEnd"/>
                  <w:r w:rsidRPr="00D33F93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, Bilgehan, (2006), Halkla İlişkilerde Etkinlik Yoluyla İmaj Oluşturulması, Ankara: Nobel.</w:t>
                  </w:r>
                </w:p>
              </w:tc>
            </w:tr>
            <w:tr w:rsidR="00D33F93" w:rsidTr="00D33F93">
              <w:trPr>
                <w:trHeight w:val="342"/>
              </w:trPr>
              <w:tc>
                <w:tcPr>
                  <w:tcW w:w="7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D33F93" w:rsidRDefault="00D33F93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E23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3F93">
      <w:bookmarkStart w:id="0" w:name="_GoBack"/>
      <w:bookmarkEnd w:id="0"/>
    </w:p>
    <w:sectPr w:rsidR="00EB0AE2" w:rsidSect="005E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2E23EE"/>
    <w:rsid w:val="005E79EF"/>
    <w:rsid w:val="0072756E"/>
    <w:rsid w:val="007E1EFF"/>
    <w:rsid w:val="00832BE3"/>
    <w:rsid w:val="00BC32DD"/>
    <w:rsid w:val="00CB32BA"/>
    <w:rsid w:val="00D3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emuler</dc:creator>
  <cp:lastModifiedBy>Hewlett-Packard Company</cp:lastModifiedBy>
  <cp:revision>2</cp:revision>
  <dcterms:created xsi:type="dcterms:W3CDTF">2020-08-09T05:45:00Z</dcterms:created>
  <dcterms:modified xsi:type="dcterms:W3CDTF">2020-08-09T05:45:00Z</dcterms:modified>
</cp:coreProperties>
</file>