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DC800" w14:textId="77777777" w:rsidR="00F415DA" w:rsidRPr="00F415DA" w:rsidRDefault="00F415DA" w:rsidP="00F415DA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F415DA">
        <w:rPr>
          <w:rFonts w:ascii="Bookman Old Style" w:hAnsi="Bookman Old Style"/>
          <w:b/>
          <w:bCs/>
          <w:sz w:val="24"/>
          <w:szCs w:val="24"/>
        </w:rPr>
        <w:t>Decimus</w:t>
      </w:r>
      <w:proofErr w:type="spellEnd"/>
      <w:r w:rsidRPr="00F415DA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F415DA">
        <w:rPr>
          <w:rFonts w:ascii="Bookman Old Style" w:hAnsi="Bookman Old Style"/>
          <w:b/>
          <w:bCs/>
          <w:sz w:val="24"/>
          <w:szCs w:val="24"/>
        </w:rPr>
        <w:t>Magnus</w:t>
      </w:r>
      <w:proofErr w:type="spellEnd"/>
      <w:r w:rsidRPr="00F415DA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F415DA">
        <w:rPr>
          <w:rFonts w:ascii="Bookman Old Style" w:hAnsi="Bookman Old Style"/>
          <w:b/>
          <w:bCs/>
          <w:sz w:val="24"/>
          <w:szCs w:val="24"/>
        </w:rPr>
        <w:t>Ausonius</w:t>
      </w:r>
      <w:proofErr w:type="spellEnd"/>
      <w:r w:rsidRPr="00F415DA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548621AF" w14:textId="0F2DFC4F" w:rsidR="00F415DA" w:rsidRDefault="00F415DA" w:rsidP="00F415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Yaklaşık olarak İS 310 ile 395 yıllarında yaşamış olduğu bilinen </w:t>
      </w:r>
      <w:proofErr w:type="spellStart"/>
      <w:r>
        <w:rPr>
          <w:rFonts w:ascii="Bookman Old Style" w:hAnsi="Bookman Old Style"/>
          <w:sz w:val="24"/>
          <w:szCs w:val="24"/>
        </w:rPr>
        <w:t>Decimus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Magnus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Ausonius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Burdigalalı</w:t>
      </w:r>
      <w:proofErr w:type="spellEnd"/>
      <w:r>
        <w:rPr>
          <w:rFonts w:ascii="Bookman Old Style" w:hAnsi="Bookman Old Style"/>
          <w:sz w:val="24"/>
          <w:szCs w:val="24"/>
        </w:rPr>
        <w:t xml:space="preserve"> bir ozan ve retorik hocası olarak ün salmıştır. </w:t>
      </w:r>
      <w:r w:rsidR="00040075">
        <w:rPr>
          <w:rFonts w:ascii="Bookman Old Style" w:hAnsi="Bookman Old Style"/>
          <w:sz w:val="24"/>
          <w:szCs w:val="24"/>
        </w:rPr>
        <w:t xml:space="preserve">Yunan fizikçi Julius </w:t>
      </w:r>
      <w:proofErr w:type="spellStart"/>
      <w:r w:rsidR="00040075">
        <w:rPr>
          <w:rFonts w:ascii="Bookman Old Style" w:hAnsi="Bookman Old Style"/>
          <w:sz w:val="24"/>
          <w:szCs w:val="24"/>
        </w:rPr>
        <w:t>Ausonius</w:t>
      </w:r>
      <w:proofErr w:type="spellEnd"/>
      <w:r w:rsidR="00040075">
        <w:rPr>
          <w:rFonts w:ascii="Bookman Old Style" w:hAnsi="Bookman Old Style"/>
          <w:sz w:val="24"/>
          <w:szCs w:val="24"/>
        </w:rPr>
        <w:t xml:space="preserve"> ile </w:t>
      </w:r>
      <w:proofErr w:type="spellStart"/>
      <w:r w:rsidR="00040075">
        <w:rPr>
          <w:rFonts w:ascii="Bookman Old Style" w:hAnsi="Bookman Old Style"/>
          <w:sz w:val="24"/>
          <w:szCs w:val="24"/>
        </w:rPr>
        <w:t>Caecilius</w:t>
      </w:r>
      <w:proofErr w:type="spellEnd"/>
      <w:r w:rsidR="000400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40075">
        <w:rPr>
          <w:rFonts w:ascii="Bookman Old Style" w:hAnsi="Bookman Old Style"/>
          <w:sz w:val="24"/>
          <w:szCs w:val="24"/>
        </w:rPr>
        <w:t>Argicius</w:t>
      </w:r>
      <w:proofErr w:type="spellEnd"/>
      <w:r w:rsidR="000400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40075">
        <w:rPr>
          <w:rFonts w:ascii="Bookman Old Style" w:hAnsi="Bookman Old Style"/>
          <w:sz w:val="24"/>
          <w:szCs w:val="24"/>
        </w:rPr>
        <w:t>Arborius’un</w:t>
      </w:r>
      <w:proofErr w:type="spellEnd"/>
      <w:r w:rsidR="00040075">
        <w:rPr>
          <w:rFonts w:ascii="Bookman Old Style" w:hAnsi="Bookman Old Style"/>
          <w:sz w:val="24"/>
          <w:szCs w:val="24"/>
        </w:rPr>
        <w:t xml:space="preserve"> kızı </w:t>
      </w:r>
      <w:proofErr w:type="spellStart"/>
      <w:r w:rsidR="00040075">
        <w:rPr>
          <w:rFonts w:ascii="Bookman Old Style" w:hAnsi="Bookman Old Style"/>
          <w:sz w:val="24"/>
          <w:szCs w:val="24"/>
        </w:rPr>
        <w:t>Aemilia</w:t>
      </w:r>
      <w:proofErr w:type="spellEnd"/>
      <w:r w:rsidR="000400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40075">
        <w:rPr>
          <w:rFonts w:ascii="Bookman Old Style" w:hAnsi="Bookman Old Style"/>
          <w:sz w:val="24"/>
          <w:szCs w:val="24"/>
        </w:rPr>
        <w:t>Aeonia’nın</w:t>
      </w:r>
      <w:proofErr w:type="spellEnd"/>
      <w:r w:rsidR="00040075">
        <w:rPr>
          <w:rFonts w:ascii="Bookman Old Style" w:hAnsi="Bookman Old Style"/>
          <w:sz w:val="24"/>
          <w:szCs w:val="24"/>
        </w:rPr>
        <w:t xml:space="preserve"> oğlu olan </w:t>
      </w:r>
      <w:proofErr w:type="spellStart"/>
      <w:r w:rsidR="00040075">
        <w:rPr>
          <w:rFonts w:ascii="Bookman Old Style" w:hAnsi="Bookman Old Style"/>
          <w:sz w:val="24"/>
          <w:szCs w:val="24"/>
        </w:rPr>
        <w:t>Ausonius</w:t>
      </w:r>
      <w:proofErr w:type="spellEnd"/>
      <w:r w:rsidR="00040075">
        <w:rPr>
          <w:rFonts w:ascii="Bookman Old Style" w:hAnsi="Bookman Old Style"/>
          <w:sz w:val="24"/>
          <w:szCs w:val="24"/>
        </w:rPr>
        <w:t>, seçkin bir aileye sahip olmasından ötürü gençlik yıllarında, gramer ve retorik üzerine kendini ispatlayabilecek ve dersler verebilecek derecede iyi bir eğitim almıştır. U</w:t>
      </w:r>
      <w:r>
        <w:rPr>
          <w:rFonts w:ascii="Bookman Old Style" w:hAnsi="Bookman Old Style"/>
          <w:sz w:val="24"/>
          <w:szCs w:val="24"/>
        </w:rPr>
        <w:t xml:space="preserve">zun yıllar </w:t>
      </w:r>
      <w:proofErr w:type="spellStart"/>
      <w:r>
        <w:rPr>
          <w:rFonts w:ascii="Bookman Old Style" w:hAnsi="Bookman Old Style"/>
          <w:sz w:val="24"/>
          <w:szCs w:val="24"/>
        </w:rPr>
        <w:t>Burdigala’da</w:t>
      </w:r>
      <w:proofErr w:type="spellEnd"/>
      <w:r>
        <w:rPr>
          <w:rFonts w:ascii="Bookman Old Style" w:hAnsi="Bookman Old Style"/>
          <w:sz w:val="24"/>
          <w:szCs w:val="24"/>
        </w:rPr>
        <w:t xml:space="preserve"> retorik </w:t>
      </w:r>
      <w:r w:rsidR="00040075">
        <w:rPr>
          <w:rFonts w:ascii="Bookman Old Style" w:hAnsi="Bookman Old Style"/>
          <w:sz w:val="24"/>
          <w:szCs w:val="24"/>
        </w:rPr>
        <w:t xml:space="preserve">ve gramer </w:t>
      </w:r>
      <w:r>
        <w:rPr>
          <w:rFonts w:ascii="Bookman Old Style" w:hAnsi="Bookman Old Style"/>
          <w:sz w:val="24"/>
          <w:szCs w:val="24"/>
        </w:rPr>
        <w:t xml:space="preserve">hocalığı </w:t>
      </w:r>
      <w:r w:rsidR="00040075">
        <w:rPr>
          <w:rFonts w:ascii="Bookman Old Style" w:hAnsi="Bookman Old Style"/>
          <w:sz w:val="24"/>
          <w:szCs w:val="24"/>
        </w:rPr>
        <w:t xml:space="preserve">yapan </w:t>
      </w:r>
      <w:proofErr w:type="spellStart"/>
      <w:r w:rsidR="00040075">
        <w:rPr>
          <w:rFonts w:ascii="Bookman Old Style" w:hAnsi="Bookman Old Style"/>
          <w:sz w:val="24"/>
          <w:szCs w:val="24"/>
        </w:rPr>
        <w:t>Ausonius’un</w:t>
      </w:r>
      <w:proofErr w:type="spellEnd"/>
      <w:r w:rsidR="00040075">
        <w:rPr>
          <w:rFonts w:ascii="Bookman Old Style" w:hAnsi="Bookman Old Style"/>
          <w:sz w:val="24"/>
          <w:szCs w:val="24"/>
        </w:rPr>
        <w:t xml:space="preserve"> en tanınan öğrencisi, ozan </w:t>
      </w:r>
      <w:proofErr w:type="spellStart"/>
      <w:r w:rsidR="00040075">
        <w:rPr>
          <w:rFonts w:ascii="Bookman Old Style" w:hAnsi="Bookman Old Style"/>
          <w:sz w:val="24"/>
          <w:szCs w:val="24"/>
        </w:rPr>
        <w:t>Paulinus</w:t>
      </w:r>
      <w:proofErr w:type="spellEnd"/>
      <w:r w:rsidR="00040075">
        <w:rPr>
          <w:rFonts w:ascii="Bookman Old Style" w:hAnsi="Bookman Old Style"/>
          <w:sz w:val="24"/>
          <w:szCs w:val="24"/>
        </w:rPr>
        <w:t xml:space="preserve"> olmuştur.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40075">
        <w:rPr>
          <w:rFonts w:ascii="Bookman Old Style" w:hAnsi="Bookman Old Style"/>
          <w:sz w:val="24"/>
          <w:szCs w:val="24"/>
        </w:rPr>
        <w:t>Daha sonraki yıllarda</w:t>
      </w:r>
      <w:r>
        <w:rPr>
          <w:rFonts w:ascii="Bookman Old Style" w:hAnsi="Bookman Old Style"/>
          <w:sz w:val="24"/>
          <w:szCs w:val="24"/>
        </w:rPr>
        <w:t xml:space="preserve"> İmparator I. </w:t>
      </w:r>
      <w:proofErr w:type="spellStart"/>
      <w:r>
        <w:rPr>
          <w:rFonts w:ascii="Bookman Old Style" w:hAnsi="Bookman Old Style"/>
          <w:sz w:val="24"/>
          <w:szCs w:val="24"/>
        </w:rPr>
        <w:t>Valentinianus’un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040075">
        <w:rPr>
          <w:rFonts w:ascii="Bookman Old Style" w:hAnsi="Bookman Old Style"/>
          <w:sz w:val="24"/>
          <w:szCs w:val="24"/>
        </w:rPr>
        <w:t xml:space="preserve">çağrısıyla, imparatorun </w:t>
      </w:r>
      <w:r>
        <w:rPr>
          <w:rFonts w:ascii="Bookman Old Style" w:hAnsi="Bookman Old Style"/>
          <w:sz w:val="24"/>
          <w:szCs w:val="24"/>
        </w:rPr>
        <w:t xml:space="preserve">oğlu </w:t>
      </w:r>
      <w:proofErr w:type="spellStart"/>
      <w:r>
        <w:rPr>
          <w:rFonts w:ascii="Bookman Old Style" w:hAnsi="Bookman Old Style"/>
          <w:sz w:val="24"/>
          <w:szCs w:val="24"/>
        </w:rPr>
        <w:t>Gratianus’a</w:t>
      </w:r>
      <w:proofErr w:type="spellEnd"/>
      <w:r>
        <w:rPr>
          <w:rFonts w:ascii="Bookman Old Style" w:hAnsi="Bookman Old Style"/>
          <w:sz w:val="24"/>
          <w:szCs w:val="24"/>
        </w:rPr>
        <w:t xml:space="preserve"> hoca ve koruyucu olarak atanmıştır. </w:t>
      </w:r>
      <w:r w:rsidR="00040075">
        <w:rPr>
          <w:rFonts w:ascii="Bookman Old Style" w:hAnsi="Bookman Old Style"/>
          <w:sz w:val="24"/>
          <w:szCs w:val="24"/>
        </w:rPr>
        <w:t>Roma’da hem hukuki hem politik</w:t>
      </w:r>
      <w:r>
        <w:rPr>
          <w:rFonts w:ascii="Bookman Old Style" w:hAnsi="Bookman Old Style"/>
          <w:sz w:val="24"/>
          <w:szCs w:val="24"/>
        </w:rPr>
        <w:t xml:space="preserve"> kariyer yapma </w:t>
      </w:r>
      <w:r w:rsidR="00040075">
        <w:rPr>
          <w:rFonts w:ascii="Bookman Old Style" w:hAnsi="Bookman Old Style"/>
          <w:sz w:val="24"/>
          <w:szCs w:val="24"/>
        </w:rPr>
        <w:t>olanağı</w:t>
      </w:r>
      <w:r>
        <w:rPr>
          <w:rFonts w:ascii="Bookman Old Style" w:hAnsi="Bookman Old Style"/>
          <w:sz w:val="24"/>
          <w:szCs w:val="24"/>
        </w:rPr>
        <w:t xml:space="preserve"> bulan, bir dönem </w:t>
      </w:r>
      <w:proofErr w:type="spellStart"/>
      <w:r>
        <w:rPr>
          <w:rFonts w:ascii="Bookman Old Style" w:hAnsi="Bookman Old Style"/>
          <w:sz w:val="24"/>
          <w:szCs w:val="24"/>
        </w:rPr>
        <w:t>Gallia’ya</w:t>
      </w:r>
      <w:proofErr w:type="spellEnd"/>
      <w:r>
        <w:rPr>
          <w:rFonts w:ascii="Bookman Old Style" w:hAnsi="Bookman Old Style"/>
          <w:sz w:val="24"/>
          <w:szCs w:val="24"/>
        </w:rPr>
        <w:t xml:space="preserve"> eyalet valisi olarak atanan </w:t>
      </w:r>
      <w:proofErr w:type="spellStart"/>
      <w:r>
        <w:rPr>
          <w:rFonts w:ascii="Bookman Old Style" w:hAnsi="Bookman Old Style"/>
          <w:sz w:val="24"/>
          <w:szCs w:val="24"/>
        </w:rPr>
        <w:t>Ausonius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consullüğe</w:t>
      </w:r>
      <w:proofErr w:type="spellEnd"/>
      <w:r>
        <w:rPr>
          <w:rFonts w:ascii="Bookman Old Style" w:hAnsi="Bookman Old Style"/>
          <w:sz w:val="24"/>
          <w:szCs w:val="24"/>
        </w:rPr>
        <w:t xml:space="preserve"> kadar ilerlemeyi başarmış bir ozandır. İmparator </w:t>
      </w:r>
      <w:proofErr w:type="spellStart"/>
      <w:r>
        <w:rPr>
          <w:rFonts w:ascii="Bookman Old Style" w:hAnsi="Bookman Old Style"/>
          <w:sz w:val="24"/>
          <w:szCs w:val="24"/>
        </w:rPr>
        <w:t>Valentinianus’un</w:t>
      </w:r>
      <w:proofErr w:type="spellEnd"/>
      <w:r>
        <w:rPr>
          <w:rFonts w:ascii="Bookman Old Style" w:hAnsi="Bookman Old Style"/>
          <w:sz w:val="24"/>
          <w:szCs w:val="24"/>
        </w:rPr>
        <w:t xml:space="preserve"> kendisinden sonra başa geçen oğlu </w:t>
      </w:r>
      <w:proofErr w:type="spellStart"/>
      <w:r>
        <w:rPr>
          <w:rFonts w:ascii="Bookman Old Style" w:hAnsi="Bookman Old Style"/>
          <w:sz w:val="24"/>
          <w:szCs w:val="24"/>
        </w:rPr>
        <w:t>Gratianus</w:t>
      </w:r>
      <w:proofErr w:type="spellEnd"/>
      <w:r w:rsidR="00040075">
        <w:rPr>
          <w:rFonts w:ascii="Bookman Old Style" w:hAnsi="Bookman Old Style"/>
          <w:sz w:val="24"/>
          <w:szCs w:val="24"/>
        </w:rPr>
        <w:t xml:space="preserve">, Britanya kuvvetlerince </w:t>
      </w:r>
      <w:r>
        <w:rPr>
          <w:rFonts w:ascii="Bookman Old Style" w:hAnsi="Bookman Old Style"/>
          <w:sz w:val="24"/>
          <w:szCs w:val="24"/>
        </w:rPr>
        <w:t xml:space="preserve">öldürüldükten sonra, </w:t>
      </w:r>
      <w:proofErr w:type="spellStart"/>
      <w:r>
        <w:rPr>
          <w:rFonts w:ascii="Bookman Old Style" w:hAnsi="Bookman Old Style"/>
          <w:sz w:val="24"/>
          <w:szCs w:val="24"/>
        </w:rPr>
        <w:t>Ausonius</w:t>
      </w:r>
      <w:proofErr w:type="spellEnd"/>
      <w:r>
        <w:rPr>
          <w:rFonts w:ascii="Bookman Old Style" w:hAnsi="Bookman Old Style"/>
          <w:sz w:val="24"/>
          <w:szCs w:val="24"/>
        </w:rPr>
        <w:t xml:space="preserve"> memleketine dönmüştür ve geri kalan yaşamını burada geçirmiştir.</w:t>
      </w:r>
    </w:p>
    <w:p w14:paraId="7B8DFDA7" w14:textId="0FB2EB41" w:rsidR="00040075" w:rsidRPr="00040075" w:rsidRDefault="00040075" w:rsidP="00040075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40075">
        <w:rPr>
          <w:rFonts w:ascii="Bookman Old Style" w:hAnsi="Bookman Old Style"/>
          <w:b/>
          <w:bCs/>
          <w:sz w:val="24"/>
          <w:szCs w:val="24"/>
        </w:rPr>
        <w:t>Eserleri:</w:t>
      </w:r>
    </w:p>
    <w:p w14:paraId="5DF7D4A8" w14:textId="7240F059" w:rsidR="00040075" w:rsidRPr="00040075" w:rsidRDefault="009F457D" w:rsidP="0004007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ektup, astroloji, astronomi</w:t>
      </w:r>
      <w:r>
        <w:rPr>
          <w:rFonts w:ascii="Bookman Old Style" w:hAnsi="Bookman Old Style"/>
          <w:sz w:val="24"/>
          <w:szCs w:val="24"/>
        </w:rPr>
        <w:t xml:space="preserve">, politika, edebiyat gibi çok çeşitli konular üzerine epigramlar ve </w:t>
      </w:r>
      <w:proofErr w:type="spellStart"/>
      <w:r>
        <w:rPr>
          <w:rFonts w:ascii="Bookman Old Style" w:hAnsi="Bookman Old Style"/>
          <w:sz w:val="24"/>
          <w:szCs w:val="24"/>
        </w:rPr>
        <w:t>elegeialar</w:t>
      </w:r>
      <w:proofErr w:type="spellEnd"/>
      <w:r>
        <w:rPr>
          <w:rFonts w:ascii="Bookman Old Style" w:hAnsi="Bookman Old Style"/>
          <w:sz w:val="24"/>
          <w:szCs w:val="24"/>
        </w:rPr>
        <w:t xml:space="preserve"> yazmış olan </w:t>
      </w:r>
      <w:proofErr w:type="spellStart"/>
      <w:r w:rsidR="00040075">
        <w:rPr>
          <w:rFonts w:ascii="Bookman Old Style" w:hAnsi="Bookman Old Style"/>
          <w:sz w:val="24"/>
          <w:szCs w:val="24"/>
        </w:rPr>
        <w:t>Ausonius</w:t>
      </w:r>
      <w:proofErr w:type="spellEnd"/>
      <w:r w:rsidR="00040075">
        <w:rPr>
          <w:rFonts w:ascii="Bookman Old Style" w:hAnsi="Bookman Old Style"/>
          <w:sz w:val="24"/>
          <w:szCs w:val="24"/>
        </w:rPr>
        <w:t xml:space="preserve"> sayısız eser yazmış çok çalışkan bir ozandır. Adını bildiğimiz ve bazıları kısmen günümüze ulaşan yapıtları aşağıdaki gibidir:</w:t>
      </w:r>
    </w:p>
    <w:p w14:paraId="1148F040" w14:textId="2114F43D" w:rsidR="00040075" w:rsidRPr="00040075" w:rsidRDefault="00040075" w:rsidP="0004007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6356F0A" w14:textId="427E33A8" w:rsidR="00040075" w:rsidRPr="00040075" w:rsidRDefault="00040075" w:rsidP="009F457D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Epigramata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de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diversis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rebus</w:t>
      </w:r>
      <w:proofErr w:type="spellEnd"/>
    </w:p>
    <w:p w14:paraId="1DE4D777" w14:textId="77777777" w:rsidR="009F457D" w:rsidRDefault="00040075" w:rsidP="009F457D">
      <w:pPr>
        <w:tabs>
          <w:tab w:val="num" w:pos="720"/>
        </w:tabs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Ephemeris</w:t>
      </w:r>
      <w:proofErr w:type="spellEnd"/>
    </w:p>
    <w:p w14:paraId="614AB3F8" w14:textId="6F2AA906" w:rsidR="00040075" w:rsidRPr="00040075" w:rsidRDefault="00040075" w:rsidP="009F457D">
      <w:pPr>
        <w:tabs>
          <w:tab w:val="num" w:pos="720"/>
        </w:tabs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Parentalia</w:t>
      </w:r>
      <w:proofErr w:type="spellEnd"/>
    </w:p>
    <w:p w14:paraId="634C8BBA" w14:textId="77777777" w:rsidR="009F457D" w:rsidRDefault="00040075" w:rsidP="009F457D">
      <w:pPr>
        <w:tabs>
          <w:tab w:val="num" w:pos="720"/>
        </w:tabs>
        <w:spacing w:line="360" w:lineRule="auto"/>
        <w:ind w:left="720"/>
        <w:jc w:val="both"/>
        <w:rPr>
          <w:rFonts w:ascii="Bookman Old Style" w:hAnsi="Bookman Old Style"/>
          <w:i/>
          <w:iCs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Commemoratio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professorum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14:paraId="6FC09928" w14:textId="77777777" w:rsidR="009F457D" w:rsidRDefault="00040075" w:rsidP="009F457D">
      <w:pPr>
        <w:tabs>
          <w:tab w:val="num" w:pos="720"/>
        </w:tabs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Epitaphia</w:t>
      </w:r>
      <w:proofErr w:type="spellEnd"/>
    </w:p>
    <w:p w14:paraId="591A65CB" w14:textId="669AAD63" w:rsidR="00040075" w:rsidRPr="00040075" w:rsidRDefault="00040075" w:rsidP="009F457D">
      <w:pPr>
        <w:tabs>
          <w:tab w:val="num" w:pos="720"/>
        </w:tabs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Caesares</w:t>
      </w:r>
      <w:proofErr w:type="spellEnd"/>
    </w:p>
    <w:p w14:paraId="30E4B678" w14:textId="0CF48822" w:rsidR="009F457D" w:rsidRPr="009F457D" w:rsidRDefault="00040075" w:rsidP="009F457D">
      <w:pPr>
        <w:tabs>
          <w:tab w:val="num" w:pos="720"/>
        </w:tabs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hyperlink r:id="rId5" w:tooltip="Ordo urbium nobilium" w:history="1">
        <w:proofErr w:type="spellStart"/>
        <w:r w:rsidRPr="00040075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Ordo</w:t>
        </w:r>
        <w:proofErr w:type="spellEnd"/>
        <w:r w:rsidRPr="00040075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40075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urbium</w:t>
        </w:r>
        <w:proofErr w:type="spellEnd"/>
        <w:r w:rsidRPr="00040075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40075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nobilium</w:t>
        </w:r>
        <w:proofErr w:type="spellEnd"/>
      </w:hyperlink>
    </w:p>
    <w:p w14:paraId="5DDF198A" w14:textId="77777777" w:rsidR="009F457D" w:rsidRDefault="00040075" w:rsidP="009F457D">
      <w:pPr>
        <w:tabs>
          <w:tab w:val="num" w:pos="720"/>
        </w:tabs>
        <w:spacing w:line="360" w:lineRule="auto"/>
        <w:ind w:left="720"/>
        <w:jc w:val="both"/>
        <w:rPr>
          <w:rFonts w:ascii="Bookman Old Style" w:hAnsi="Bookman Old Style"/>
          <w:sz w:val="24"/>
          <w:szCs w:val="24"/>
          <w:vertAlign w:val="superscript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lastRenderedPageBreak/>
        <w:t>Ludus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VII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Sapientium</w:t>
      </w:r>
      <w:proofErr w:type="spellEnd"/>
      <w:r w:rsidRPr="00040075">
        <w:rPr>
          <w:rFonts w:ascii="Bookman Old Style" w:hAnsi="Bookman Old Style"/>
          <w:sz w:val="24"/>
          <w:szCs w:val="24"/>
        </w:rPr>
        <w:t>.</w:t>
      </w:r>
    </w:p>
    <w:p w14:paraId="30BC609B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Griphus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ternarii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numeri</w:t>
      </w:r>
      <w:proofErr w:type="spellEnd"/>
    </w:p>
    <w:p w14:paraId="45D2E144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40075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aetatibus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Hesiodon</w:t>
      </w:r>
      <w:proofErr w:type="spellEnd"/>
    </w:p>
    <w:p w14:paraId="4618C811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Monosticha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de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aerumnis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Herculis</w:t>
      </w:r>
      <w:proofErr w:type="spellEnd"/>
    </w:p>
    <w:p w14:paraId="3FC01043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40075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ambiguitate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eligendae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vitae</w:t>
      </w:r>
      <w:proofErr w:type="spellEnd"/>
    </w:p>
    <w:p w14:paraId="401E07C3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40075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viro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bono</w:t>
      </w:r>
    </w:p>
    <w:p w14:paraId="5B1C9908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40075">
        <w:rPr>
          <w:rFonts w:ascii="Bookman Old Style" w:hAnsi="Bookman Old Style"/>
          <w:i/>
          <w:iCs/>
          <w:sz w:val="24"/>
          <w:szCs w:val="24"/>
        </w:rPr>
        <w:t>EST et NON</w:t>
      </w:r>
    </w:p>
    <w:p w14:paraId="7327B5E6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40075">
        <w:rPr>
          <w:rFonts w:ascii="Bookman Old Style" w:hAnsi="Bookman Old Style"/>
          <w:i/>
          <w:iCs/>
          <w:sz w:val="24"/>
          <w:szCs w:val="24"/>
        </w:rPr>
        <w:t xml:space="preserve">De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rosis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nascentibus</w:t>
      </w:r>
      <w:proofErr w:type="spellEnd"/>
      <w:r w:rsidRPr="00040075">
        <w:rPr>
          <w:rFonts w:ascii="Bookman Old Style" w:hAnsi="Bookman Old Style"/>
          <w:sz w:val="24"/>
          <w:szCs w:val="24"/>
        </w:rPr>
        <w:t> (</w:t>
      </w:r>
      <w:proofErr w:type="spellStart"/>
      <w:r w:rsidRPr="00040075">
        <w:rPr>
          <w:rFonts w:ascii="Bookman Old Style" w:hAnsi="Bookman Old Style"/>
          <w:sz w:val="24"/>
          <w:szCs w:val="24"/>
        </w:rPr>
        <w:t>dubious</w:t>
      </w:r>
      <w:proofErr w:type="spellEnd"/>
      <w:r w:rsidRPr="00040075">
        <w:rPr>
          <w:rFonts w:ascii="Bookman Old Style" w:hAnsi="Bookman Old Style"/>
          <w:sz w:val="24"/>
          <w:szCs w:val="24"/>
        </w:rPr>
        <w:t>)</w:t>
      </w:r>
    </w:p>
    <w:p w14:paraId="557A2B45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Versus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paschales</w:t>
      </w:r>
      <w:proofErr w:type="spellEnd"/>
    </w:p>
    <w:p w14:paraId="4ADAD380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Epicedion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in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patrem</w:t>
      </w:r>
      <w:proofErr w:type="spellEnd"/>
    </w:p>
    <w:p w14:paraId="47F0C2BF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Technopaegnion</w:t>
      </w:r>
      <w:proofErr w:type="spellEnd"/>
    </w:p>
    <w:p w14:paraId="35C6C4D1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Protrepticus</w:t>
      </w:r>
      <w:proofErr w:type="spellEnd"/>
    </w:p>
    <w:p w14:paraId="25795A4C" w14:textId="77777777" w:rsidR="00040075" w:rsidRPr="00040075" w:rsidRDefault="00040075" w:rsidP="009F457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Genethliacon</w:t>
      </w:r>
      <w:proofErr w:type="spellEnd"/>
    </w:p>
    <w:p w14:paraId="3B89DD51" w14:textId="440C8ACE" w:rsidR="00040075" w:rsidRPr="00040075" w:rsidRDefault="00040075" w:rsidP="009F457D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Eglogarum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liber</w:t>
      </w:r>
      <w:proofErr w:type="spellEnd"/>
    </w:p>
    <w:p w14:paraId="32FC3FBF" w14:textId="7AC114CF" w:rsidR="00040075" w:rsidRPr="00040075" w:rsidRDefault="00040075" w:rsidP="009F457D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Epistolarum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liber</w:t>
      </w:r>
      <w:proofErr w:type="spellEnd"/>
    </w:p>
    <w:p w14:paraId="12265BA1" w14:textId="7F88228D" w:rsidR="00040075" w:rsidRPr="00040075" w:rsidRDefault="00040075" w:rsidP="009F457D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40075">
        <w:rPr>
          <w:rFonts w:ascii="Bookman Old Style" w:hAnsi="Bookman Old Style"/>
          <w:i/>
          <w:iCs/>
          <w:sz w:val="24"/>
          <w:szCs w:val="24"/>
        </w:rPr>
        <w:t xml:space="preserve">Ad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Gratianum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gratiarum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actio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pro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consulatu</w:t>
      </w:r>
      <w:proofErr w:type="spellEnd"/>
    </w:p>
    <w:p w14:paraId="6495EFC6" w14:textId="24A27894" w:rsidR="00040075" w:rsidRPr="00040075" w:rsidRDefault="00040075" w:rsidP="009F457D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Periochae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Homeri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Iliadis</w:t>
      </w:r>
      <w:proofErr w:type="spellEnd"/>
      <w:r w:rsidRPr="00040075">
        <w:rPr>
          <w:rFonts w:ascii="Bookman Old Style" w:hAnsi="Bookman Old Style"/>
          <w:i/>
          <w:iCs/>
          <w:sz w:val="24"/>
          <w:szCs w:val="24"/>
        </w:rPr>
        <w:t xml:space="preserve"> et </w:t>
      </w: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Odyssiae</w:t>
      </w:r>
      <w:proofErr w:type="spellEnd"/>
    </w:p>
    <w:p w14:paraId="5F9FC939" w14:textId="2C25C4FA" w:rsidR="00040075" w:rsidRDefault="00040075" w:rsidP="009F457D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40075">
        <w:rPr>
          <w:rFonts w:ascii="Bookman Old Style" w:hAnsi="Bookman Old Style"/>
          <w:i/>
          <w:iCs/>
          <w:sz w:val="24"/>
          <w:szCs w:val="24"/>
        </w:rPr>
        <w:t>Praefatiunculae</w:t>
      </w:r>
      <w:proofErr w:type="spellEnd"/>
    </w:p>
    <w:p w14:paraId="3F81417A" w14:textId="77AEB610" w:rsidR="009F457D" w:rsidRPr="009F457D" w:rsidRDefault="009F457D" w:rsidP="009F457D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hyperlink r:id="rId6" w:tooltip="Cento (poetry)" w:history="1">
        <w:proofErr w:type="spellStart"/>
        <w:r w:rsidRPr="009F457D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Cento</w:t>
        </w:r>
        <w:proofErr w:type="spellEnd"/>
        <w:r w:rsidRPr="009F457D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9F457D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nuptialis</w:t>
        </w:r>
        <w:proofErr w:type="spellEnd"/>
      </w:hyperlink>
    </w:p>
    <w:p w14:paraId="5CB9C2D4" w14:textId="77777777" w:rsidR="009F457D" w:rsidRPr="009F457D" w:rsidRDefault="009F457D" w:rsidP="009F457D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hyperlink r:id="rId7" w:tooltip="Bissula" w:history="1">
        <w:proofErr w:type="spellStart"/>
        <w:r w:rsidRPr="009F457D">
          <w:rPr>
            <w:rStyle w:val="Kpr"/>
            <w:rFonts w:ascii="Bookman Old Style" w:hAnsi="Bookman Old Style"/>
            <w:i/>
            <w:iCs/>
            <w:color w:val="auto"/>
            <w:sz w:val="24"/>
            <w:szCs w:val="24"/>
            <w:u w:val="none"/>
          </w:rPr>
          <w:t>Bissula</w:t>
        </w:r>
        <w:proofErr w:type="spellEnd"/>
      </w:hyperlink>
    </w:p>
    <w:p w14:paraId="40027AC5" w14:textId="77777777" w:rsidR="009F457D" w:rsidRDefault="009F457D" w:rsidP="009F457D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6F2B0C0C" w14:textId="10614197" w:rsidR="00F42DF3" w:rsidRDefault="00F42DF3" w:rsidP="00F415DA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E1DEF28" w14:textId="5D6CBF4D" w:rsidR="009F457D" w:rsidRDefault="009F457D" w:rsidP="00F415DA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B753EB1" w14:textId="1BF2E638" w:rsidR="009F457D" w:rsidRDefault="009F457D" w:rsidP="00F415DA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076A49F" w14:textId="7130A81B" w:rsidR="009F457D" w:rsidRDefault="009F457D" w:rsidP="00F415DA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KAYNAKÇA:</w:t>
      </w:r>
    </w:p>
    <w:p w14:paraId="72ADFF7A" w14:textId="083C219D" w:rsidR="009F457D" w:rsidRDefault="009F457D" w:rsidP="00F415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F457D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9F457D">
        <w:rPr>
          <w:rFonts w:ascii="Bookman Old Style" w:hAnsi="Bookman Old Style"/>
          <w:i/>
          <w:iCs/>
          <w:sz w:val="24"/>
          <w:szCs w:val="24"/>
        </w:rPr>
        <w:t xml:space="preserve"> Cambridge </w:t>
      </w:r>
      <w:proofErr w:type="spellStart"/>
      <w:r w:rsidRPr="009F457D">
        <w:rPr>
          <w:rFonts w:ascii="Bookman Old Style" w:hAnsi="Bookman Old Style"/>
          <w:i/>
          <w:iCs/>
          <w:sz w:val="24"/>
          <w:szCs w:val="24"/>
        </w:rPr>
        <w:t>History</w:t>
      </w:r>
      <w:proofErr w:type="spellEnd"/>
      <w:r w:rsidRPr="009F457D">
        <w:rPr>
          <w:rFonts w:ascii="Bookman Old Style" w:hAnsi="Bookman Old Style"/>
          <w:i/>
          <w:iCs/>
          <w:sz w:val="24"/>
          <w:szCs w:val="24"/>
        </w:rPr>
        <w:t xml:space="preserve"> of </w:t>
      </w:r>
      <w:proofErr w:type="spellStart"/>
      <w:r w:rsidRPr="009F457D">
        <w:rPr>
          <w:rFonts w:ascii="Bookman Old Style" w:hAnsi="Bookman Old Style"/>
          <w:i/>
          <w:iCs/>
          <w:sz w:val="24"/>
          <w:szCs w:val="24"/>
        </w:rPr>
        <w:t>Classical</w:t>
      </w:r>
      <w:proofErr w:type="spellEnd"/>
      <w:r w:rsidRPr="009F457D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9F457D">
        <w:rPr>
          <w:rFonts w:ascii="Bookman Old Style" w:hAnsi="Bookman Old Style"/>
          <w:i/>
          <w:iCs/>
          <w:sz w:val="24"/>
          <w:szCs w:val="24"/>
        </w:rPr>
        <w:t>Literature</w:t>
      </w:r>
      <w:proofErr w:type="spellEnd"/>
      <w:r w:rsidRPr="009F457D">
        <w:rPr>
          <w:rFonts w:ascii="Bookman Old Style" w:hAnsi="Bookman Old Style"/>
          <w:i/>
          <w:iCs/>
          <w:sz w:val="24"/>
          <w:szCs w:val="24"/>
        </w:rPr>
        <w:t>,</w:t>
      </w:r>
      <w:r w:rsidRPr="009F457D">
        <w:rPr>
          <w:rFonts w:ascii="Bookman Old Style" w:hAnsi="Bookman Old Style"/>
          <w:sz w:val="24"/>
          <w:szCs w:val="24"/>
        </w:rPr>
        <w:t xml:space="preserve"> Edward John </w:t>
      </w:r>
      <w:proofErr w:type="spellStart"/>
      <w:r w:rsidRPr="009F457D">
        <w:rPr>
          <w:rFonts w:ascii="Bookman Old Style" w:hAnsi="Bookman Old Style"/>
          <w:sz w:val="24"/>
          <w:szCs w:val="24"/>
        </w:rPr>
        <w:t>Kenney</w:t>
      </w:r>
      <w:proofErr w:type="spellEnd"/>
      <w:r w:rsidRPr="009F457D">
        <w:rPr>
          <w:rFonts w:ascii="Bookman Old Style" w:hAnsi="Bookman Old Style"/>
          <w:sz w:val="24"/>
          <w:szCs w:val="24"/>
        </w:rPr>
        <w:t xml:space="preserve">, Cambridge </w:t>
      </w:r>
      <w:proofErr w:type="spellStart"/>
      <w:r w:rsidRPr="009F457D">
        <w:rPr>
          <w:rFonts w:ascii="Bookman Old Style" w:hAnsi="Bookman Old Style"/>
          <w:sz w:val="24"/>
          <w:szCs w:val="24"/>
        </w:rPr>
        <w:t>University</w:t>
      </w:r>
      <w:proofErr w:type="spellEnd"/>
      <w:r w:rsidRPr="009F45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F457D">
        <w:rPr>
          <w:rFonts w:ascii="Bookman Old Style" w:hAnsi="Bookman Old Style"/>
          <w:sz w:val="24"/>
          <w:szCs w:val="24"/>
        </w:rPr>
        <w:t>Press</w:t>
      </w:r>
      <w:proofErr w:type="spellEnd"/>
    </w:p>
    <w:p w14:paraId="0C199084" w14:textId="4B8E6111" w:rsidR="009F457D" w:rsidRDefault="009F457D" w:rsidP="00F415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F457D">
        <w:rPr>
          <w:rFonts w:ascii="Bookman Old Style" w:hAnsi="Bookman Old Style"/>
          <w:sz w:val="24"/>
          <w:szCs w:val="24"/>
        </w:rPr>
        <w:t>Booth</w:t>
      </w:r>
      <w:proofErr w:type="spellEnd"/>
      <w:r w:rsidRPr="009F457D">
        <w:rPr>
          <w:rFonts w:ascii="Bookman Old Style" w:hAnsi="Bookman Old Style"/>
          <w:sz w:val="24"/>
          <w:szCs w:val="24"/>
        </w:rPr>
        <w:t>, Alan D.</w:t>
      </w:r>
      <w:r>
        <w:rPr>
          <w:rFonts w:ascii="Bookman Old Style" w:hAnsi="Bookman Old Style"/>
          <w:sz w:val="24"/>
          <w:szCs w:val="24"/>
        </w:rPr>
        <w:t>, “</w:t>
      </w:r>
      <w:proofErr w:type="spellStart"/>
      <w:r w:rsidRPr="009F457D">
        <w:rPr>
          <w:rFonts w:ascii="Bookman Old Style" w:hAnsi="Bookman Old Style"/>
          <w:sz w:val="24"/>
          <w:szCs w:val="24"/>
        </w:rPr>
        <w:t>The</w:t>
      </w:r>
      <w:proofErr w:type="spellEnd"/>
      <w:r w:rsidRPr="009F45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F457D">
        <w:rPr>
          <w:rFonts w:ascii="Bookman Old Style" w:hAnsi="Bookman Old Style"/>
          <w:sz w:val="24"/>
          <w:szCs w:val="24"/>
        </w:rPr>
        <w:t>Academic</w:t>
      </w:r>
      <w:proofErr w:type="spellEnd"/>
      <w:r w:rsidRPr="009F45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F457D">
        <w:rPr>
          <w:rFonts w:ascii="Bookman Old Style" w:hAnsi="Bookman Old Style"/>
          <w:sz w:val="24"/>
          <w:szCs w:val="24"/>
        </w:rPr>
        <w:t>Career</w:t>
      </w:r>
      <w:proofErr w:type="spellEnd"/>
      <w:r w:rsidRPr="009F457D">
        <w:rPr>
          <w:rFonts w:ascii="Bookman Old Style" w:hAnsi="Bookman Old Style"/>
          <w:sz w:val="24"/>
          <w:szCs w:val="24"/>
        </w:rPr>
        <w:t xml:space="preserve"> of </w:t>
      </w:r>
      <w:proofErr w:type="spellStart"/>
      <w:r w:rsidRPr="009F457D">
        <w:rPr>
          <w:rFonts w:ascii="Bookman Old Style" w:hAnsi="Bookman Old Style"/>
          <w:sz w:val="24"/>
          <w:szCs w:val="24"/>
        </w:rPr>
        <w:t>Ausonius</w:t>
      </w:r>
      <w:proofErr w:type="spellEnd"/>
      <w:r>
        <w:rPr>
          <w:rFonts w:ascii="Bookman Old Style" w:hAnsi="Bookman Old Style"/>
          <w:sz w:val="24"/>
          <w:szCs w:val="24"/>
        </w:rPr>
        <w:t>”,</w:t>
      </w:r>
      <w:r w:rsidRPr="009F457D">
        <w:rPr>
          <w:rFonts w:ascii="Bookman Old Style" w:hAnsi="Bookman Old Style"/>
          <w:sz w:val="24"/>
          <w:szCs w:val="24"/>
        </w:rPr>
        <w:t> </w:t>
      </w:r>
      <w:r w:rsidRPr="009F457D">
        <w:rPr>
          <w:rFonts w:ascii="Bookman Old Style" w:hAnsi="Bookman Old Style"/>
          <w:i/>
          <w:iCs/>
          <w:sz w:val="24"/>
          <w:szCs w:val="24"/>
        </w:rPr>
        <w:t>Phoenix</w:t>
      </w:r>
      <w:r w:rsidRPr="009F457D">
        <w:rPr>
          <w:rFonts w:ascii="Bookman Old Style" w:hAnsi="Bookman Old Style"/>
          <w:sz w:val="24"/>
          <w:szCs w:val="24"/>
        </w:rPr>
        <w:t> 36</w:t>
      </w:r>
      <w:r>
        <w:rPr>
          <w:rFonts w:ascii="Bookman Old Style" w:hAnsi="Bookman Old Style"/>
          <w:sz w:val="24"/>
          <w:szCs w:val="24"/>
        </w:rPr>
        <w:t>, 1982:</w:t>
      </w:r>
      <w:r w:rsidRPr="009F457D">
        <w:rPr>
          <w:rFonts w:ascii="Bookman Old Style" w:hAnsi="Bookman Old Style"/>
          <w:sz w:val="24"/>
          <w:szCs w:val="24"/>
        </w:rPr>
        <w:t xml:space="preserve"> 329–343</w:t>
      </w:r>
    </w:p>
    <w:p w14:paraId="67906A90" w14:textId="302EA351" w:rsidR="009F457D" w:rsidRPr="00F415DA" w:rsidRDefault="009F457D" w:rsidP="00F415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F457D">
        <w:rPr>
          <w:rFonts w:ascii="Bookman Old Style" w:hAnsi="Bookman Old Style"/>
          <w:sz w:val="24"/>
          <w:szCs w:val="24"/>
        </w:rPr>
        <w:t>Kay, N. M. 2001. </w:t>
      </w:r>
      <w:proofErr w:type="spellStart"/>
      <w:r w:rsidRPr="009F457D">
        <w:rPr>
          <w:rFonts w:ascii="Bookman Old Style" w:hAnsi="Bookman Old Style"/>
          <w:i/>
          <w:iCs/>
          <w:sz w:val="24"/>
          <w:szCs w:val="24"/>
        </w:rPr>
        <w:t>Ausonius</w:t>
      </w:r>
      <w:proofErr w:type="spellEnd"/>
      <w:r w:rsidRPr="009F457D">
        <w:rPr>
          <w:rFonts w:ascii="Bookman Old Style" w:hAnsi="Bookman Old Style"/>
          <w:i/>
          <w:iCs/>
          <w:sz w:val="24"/>
          <w:szCs w:val="24"/>
        </w:rPr>
        <w:t xml:space="preserve">: </w:t>
      </w:r>
      <w:proofErr w:type="spellStart"/>
      <w:r w:rsidRPr="009F457D">
        <w:rPr>
          <w:rFonts w:ascii="Bookman Old Style" w:hAnsi="Bookman Old Style"/>
          <w:i/>
          <w:iCs/>
          <w:sz w:val="24"/>
          <w:szCs w:val="24"/>
        </w:rPr>
        <w:t>Epigrams</w:t>
      </w:r>
      <w:proofErr w:type="spellEnd"/>
      <w:r w:rsidRPr="009F457D">
        <w:rPr>
          <w:rFonts w:ascii="Bookman Old Style" w:hAnsi="Bookman Old Style"/>
          <w:i/>
          <w:iCs/>
          <w:sz w:val="24"/>
          <w:szCs w:val="24"/>
        </w:rPr>
        <w:t>.</w:t>
      </w:r>
      <w:r w:rsidRPr="009F457D">
        <w:rPr>
          <w:rFonts w:ascii="Bookman Old Style" w:hAnsi="Bookman Old Style"/>
          <w:sz w:val="24"/>
          <w:szCs w:val="24"/>
        </w:rPr>
        <w:t> </w:t>
      </w:r>
      <w:proofErr w:type="spellStart"/>
      <w:r w:rsidRPr="009F457D">
        <w:rPr>
          <w:rFonts w:ascii="Bookman Old Style" w:hAnsi="Bookman Old Style"/>
          <w:sz w:val="24"/>
          <w:szCs w:val="24"/>
        </w:rPr>
        <w:t>London</w:t>
      </w:r>
      <w:proofErr w:type="spellEnd"/>
      <w:r w:rsidRPr="009F457D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9F457D">
        <w:rPr>
          <w:rFonts w:ascii="Bookman Old Style" w:hAnsi="Bookman Old Style"/>
          <w:sz w:val="24"/>
          <w:szCs w:val="24"/>
        </w:rPr>
        <w:t>Duckworth</w:t>
      </w:r>
      <w:proofErr w:type="spellEnd"/>
    </w:p>
    <w:sectPr w:rsidR="009F457D" w:rsidRPr="00F4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812EE"/>
    <w:multiLevelType w:val="multilevel"/>
    <w:tmpl w:val="E6E0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ED17A7"/>
    <w:multiLevelType w:val="multilevel"/>
    <w:tmpl w:val="1028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DA"/>
    <w:rsid w:val="00003248"/>
    <w:rsid w:val="00016497"/>
    <w:rsid w:val="0001798D"/>
    <w:rsid w:val="00040075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9F457D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15DA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9A2A"/>
  <w15:chartTrackingRefBased/>
  <w15:docId w15:val="{A6991FA6-D8BC-4C76-A976-B828B547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415D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41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72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63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100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Bissu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ento_(poetry)" TargetMode="External"/><Relationship Id="rId5" Type="http://schemas.openxmlformats.org/officeDocument/2006/relationships/hyperlink" Target="https://en.wikipedia.org/wiki/Ordo_urbium_nobiliu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2020-08-17T23:04:00Z</dcterms:created>
  <dcterms:modified xsi:type="dcterms:W3CDTF">2020-08-17T23:33:00Z</dcterms:modified>
</cp:coreProperties>
</file>