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5BAF8" w14:textId="7F2B32F6" w:rsidR="00FB4BF0" w:rsidRDefault="00FB4BF0" w:rsidP="00FB4BF0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FB4BF0">
        <w:rPr>
          <w:rFonts w:ascii="Bookman Old Style" w:hAnsi="Bookman Old Style"/>
          <w:b/>
          <w:bCs/>
          <w:sz w:val="24"/>
          <w:szCs w:val="24"/>
          <w:lang w:val="en-US"/>
        </w:rPr>
        <w:t>AUREL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>I</w:t>
      </w:r>
      <w:r w:rsidRPr="00FB4BF0">
        <w:rPr>
          <w:rFonts w:ascii="Bookman Old Style" w:hAnsi="Bookman Old Style"/>
          <w:b/>
          <w:bCs/>
          <w:sz w:val="24"/>
          <w:szCs w:val="24"/>
          <w:lang w:val="en-US"/>
        </w:rPr>
        <w:t>US PRUDENT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>I</w:t>
      </w:r>
      <w:r w:rsidRPr="00FB4BF0">
        <w:rPr>
          <w:rFonts w:ascii="Bookman Old Style" w:hAnsi="Bookman Old Style"/>
          <w:b/>
          <w:bCs/>
          <w:sz w:val="24"/>
          <w:szCs w:val="24"/>
          <w:lang w:val="en-US"/>
        </w:rPr>
        <w:t>US CLEMENS</w:t>
      </w:r>
    </w:p>
    <w:p w14:paraId="715A825B" w14:textId="2104C05D" w:rsidR="00FB4BF0" w:rsidRDefault="00FB4BF0" w:rsidP="00FB4BF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B4BF0">
        <w:rPr>
          <w:rFonts w:ascii="Bookman Old Style" w:hAnsi="Bookman Old Style"/>
          <w:sz w:val="24"/>
          <w:szCs w:val="24"/>
          <w:lang w:val="en-US"/>
        </w:rPr>
        <w:t xml:space="preserve">İS </w:t>
      </w:r>
      <w:r>
        <w:rPr>
          <w:rFonts w:ascii="Bookman Old Style" w:hAnsi="Bookman Old Style"/>
          <w:sz w:val="24"/>
          <w:szCs w:val="24"/>
          <w:lang w:val="en-US"/>
        </w:rPr>
        <w:t xml:space="preserve">348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yılında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Roma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eyaleti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olan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Tarraconensis’te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doğmuş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olan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Aurelius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Prudentius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Clemens’un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yaşamı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hakkında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elimizde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çok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bilgi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bulunmaktadır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Kamu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yaşamında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yaptığı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uzun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kariyerinin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ardından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yaşamının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son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yıllarında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nevi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inzivaya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çekilmiştir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kendisini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Hristiyanlığa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Hristiyanlığa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yönelik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çalışmalara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adamıştır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İS 405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yılında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Hristiyanlığa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özgü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4D62B1">
        <w:rPr>
          <w:rFonts w:ascii="Bookman Old Style" w:hAnsi="Bookman Old Style"/>
          <w:sz w:val="24"/>
          <w:szCs w:val="24"/>
          <w:lang w:val="en-US"/>
        </w:rPr>
        <w:t>ilahileri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derleyerek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bizzat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yazmış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olduğu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önsöz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yayımlamıştır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14:paraId="4E5470D3" w14:textId="18791B9B" w:rsidR="004D62B1" w:rsidRDefault="004D62B1" w:rsidP="00FB4BF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7924D1B0" w14:textId="19F2D9FD" w:rsidR="004D62B1" w:rsidRDefault="004D62B1" w:rsidP="00FB4BF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Prudentius’un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eserlerinden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bazıları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şunlardır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14:paraId="7FFDC7D3" w14:textId="47B0EC05" w:rsidR="004D62B1" w:rsidRPr="004D62B1" w:rsidRDefault="004D62B1" w:rsidP="004D62B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Liber</w:t>
      </w:r>
      <w:proofErr w:type="spellEnd"/>
      <w:r w:rsidRPr="004D62B1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Cathemerinon</w:t>
      </w:r>
      <w:proofErr w:type="spellEnd"/>
      <w:r w:rsidRPr="004D62B1">
        <w:rPr>
          <w:rFonts w:ascii="Bookman Old Style" w:hAnsi="Bookman Old Style"/>
          <w:sz w:val="24"/>
          <w:szCs w:val="24"/>
        </w:rPr>
        <w:t> </w:t>
      </w:r>
    </w:p>
    <w:p w14:paraId="45E7DEC4" w14:textId="695B49BD" w:rsidR="004D62B1" w:rsidRPr="004D62B1" w:rsidRDefault="004D62B1" w:rsidP="004D62B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5" w:tooltip="la:Prudentii Peristephanon" w:history="1">
        <w:proofErr w:type="spellStart"/>
        <w:r w:rsidRPr="004D62B1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Liber</w:t>
        </w:r>
        <w:proofErr w:type="spellEnd"/>
        <w:r w:rsidRPr="004D62B1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4D62B1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Peristephanon</w:t>
        </w:r>
        <w:proofErr w:type="spellEnd"/>
      </w:hyperlink>
      <w:r w:rsidRPr="004D62B1">
        <w:rPr>
          <w:rFonts w:ascii="Bookman Old Style" w:hAnsi="Bookman Old Style"/>
          <w:sz w:val="24"/>
          <w:szCs w:val="24"/>
        </w:rPr>
        <w:t> </w:t>
      </w:r>
    </w:p>
    <w:p w14:paraId="6B59DB71" w14:textId="6E28D443" w:rsidR="004D62B1" w:rsidRPr="004D62B1" w:rsidRDefault="004D62B1" w:rsidP="004D62B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Apotheosis</w:t>
      </w:r>
      <w:proofErr w:type="spellEnd"/>
      <w:r w:rsidRPr="004D62B1">
        <w:rPr>
          <w:rFonts w:ascii="Bookman Old Style" w:hAnsi="Bookman Old Style"/>
          <w:sz w:val="24"/>
          <w:szCs w:val="24"/>
        </w:rPr>
        <w:t> </w:t>
      </w:r>
    </w:p>
    <w:p w14:paraId="714480DF" w14:textId="2F64112A" w:rsidR="004D62B1" w:rsidRPr="004D62B1" w:rsidRDefault="004D62B1" w:rsidP="004D62B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Hamartigenia</w:t>
      </w:r>
      <w:proofErr w:type="spellEnd"/>
      <w:r w:rsidRPr="004D62B1">
        <w:rPr>
          <w:rFonts w:ascii="Bookman Old Style" w:hAnsi="Bookman Old Style"/>
          <w:sz w:val="24"/>
          <w:szCs w:val="24"/>
        </w:rPr>
        <w:t> </w:t>
      </w:r>
    </w:p>
    <w:p w14:paraId="6C10F0E8" w14:textId="2CF357CB" w:rsidR="004D62B1" w:rsidRPr="004D62B1" w:rsidRDefault="004D62B1" w:rsidP="004D62B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6" w:tooltip="Psychomachia" w:history="1">
        <w:proofErr w:type="spellStart"/>
        <w:r w:rsidRPr="004D62B1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Psychomachia</w:t>
        </w:r>
        <w:proofErr w:type="spellEnd"/>
      </w:hyperlink>
      <w:r w:rsidRPr="004D62B1">
        <w:rPr>
          <w:rFonts w:ascii="Bookman Old Style" w:hAnsi="Bookman Old Style"/>
          <w:sz w:val="24"/>
          <w:szCs w:val="24"/>
        </w:rPr>
        <w:t> </w:t>
      </w:r>
    </w:p>
    <w:p w14:paraId="60F6E4E6" w14:textId="0E7BD0EE" w:rsidR="004D62B1" w:rsidRPr="004D62B1" w:rsidRDefault="004D62B1" w:rsidP="004D62B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Libri</w:t>
      </w:r>
      <w:proofErr w:type="spellEnd"/>
      <w:r w:rsidRPr="004D62B1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contra</w:t>
      </w:r>
      <w:proofErr w:type="spellEnd"/>
      <w:r w:rsidRPr="004D62B1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Symmachum</w:t>
      </w:r>
      <w:proofErr w:type="spellEnd"/>
      <w:r w:rsidRPr="004D62B1">
        <w:rPr>
          <w:rFonts w:ascii="Bookman Old Style" w:hAnsi="Bookman Old Style"/>
          <w:sz w:val="24"/>
          <w:szCs w:val="24"/>
        </w:rPr>
        <w:t> </w:t>
      </w:r>
    </w:p>
    <w:p w14:paraId="390D2B23" w14:textId="0AA9325F" w:rsidR="004D62B1" w:rsidRDefault="004D62B1" w:rsidP="004D62B1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i/>
          <w:iCs/>
          <w:sz w:val="24"/>
          <w:szCs w:val="24"/>
        </w:rPr>
        <w:t>Dittoch</w:t>
      </w:r>
      <w:r w:rsidRPr="004D62B1">
        <w:rPr>
          <w:rFonts w:ascii="Bookman Old Style" w:hAnsi="Bookman Old Style"/>
          <w:i/>
          <w:iCs/>
          <w:sz w:val="24"/>
          <w:szCs w:val="24"/>
        </w:rPr>
        <w:t>aeon</w:t>
      </w:r>
      <w:proofErr w:type="spellEnd"/>
    </w:p>
    <w:p w14:paraId="17FE1186" w14:textId="08F2FF33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6D34FFDF" w14:textId="2548FEA2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7C5D40A0" w14:textId="208527AC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2F4FBA8A" w14:textId="20B41DCC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38E7D089" w14:textId="3037DECE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6A6B3FCD" w14:textId="2F7B99CE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33C830C1" w14:textId="22032971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1C47AD8F" w14:textId="64CCBB79" w:rsidR="004D62B1" w:rsidRDefault="004D62B1" w:rsidP="004D62B1">
      <w:pPr>
        <w:spacing w:line="360" w:lineRule="auto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1D40F6F0" w14:textId="77777777" w:rsidR="004D62B1" w:rsidRDefault="004D62B1" w:rsidP="004D62B1">
      <w:pPr>
        <w:spacing w:line="36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3AAAEAC9" w14:textId="3C133DBA" w:rsidR="004D62B1" w:rsidRDefault="004D62B1" w:rsidP="004D62B1">
      <w:pPr>
        <w:spacing w:line="360" w:lineRule="auto"/>
        <w:ind w:firstLine="360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4D62B1">
        <w:rPr>
          <w:rFonts w:ascii="Bookman Old Style" w:hAnsi="Bookman Old Style"/>
          <w:b/>
          <w:bCs/>
          <w:sz w:val="24"/>
          <w:szCs w:val="24"/>
        </w:rPr>
        <w:lastRenderedPageBreak/>
        <w:t>Prudentius’un</w:t>
      </w:r>
      <w:proofErr w:type="spellEnd"/>
      <w:r w:rsidRPr="004D62B1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gramStart"/>
      <w:r w:rsidRPr="004D62B1">
        <w:rPr>
          <w:rFonts w:ascii="Bookman Old Style" w:hAnsi="Bookman Old Style"/>
          <w:b/>
          <w:bCs/>
          <w:sz w:val="24"/>
          <w:szCs w:val="24"/>
        </w:rPr>
        <w:t>Ortaçağ</w:t>
      </w:r>
      <w:proofErr w:type="gramEnd"/>
      <w:r w:rsidRPr="004D62B1">
        <w:rPr>
          <w:rFonts w:ascii="Bookman Old Style" w:hAnsi="Bookman Old Style"/>
          <w:b/>
          <w:bCs/>
          <w:sz w:val="24"/>
          <w:szCs w:val="24"/>
        </w:rPr>
        <w:t xml:space="preserve"> şiiri üzerinde etkili olmuş olan, insan ruhundaki iç çatışmaları yansıtan, destan biçiminde yazdığı </w:t>
      </w:r>
      <w:proofErr w:type="spellStart"/>
      <w:r w:rsidRPr="004D62B1">
        <w:rPr>
          <w:rFonts w:ascii="Bookman Old Style" w:hAnsi="Bookman Old Style"/>
          <w:b/>
          <w:bCs/>
          <w:i/>
          <w:iCs/>
          <w:sz w:val="24"/>
          <w:szCs w:val="24"/>
        </w:rPr>
        <w:t>Pysomachia</w:t>
      </w:r>
      <w:proofErr w:type="spellEnd"/>
      <w:r w:rsidRPr="004D62B1">
        <w:rPr>
          <w:rFonts w:ascii="Bookman Old Style" w:hAnsi="Bookman Old Style"/>
          <w:b/>
          <w:bCs/>
          <w:sz w:val="24"/>
          <w:szCs w:val="24"/>
        </w:rPr>
        <w:t xml:space="preserve"> adlı yapıtından bir kesit:</w:t>
      </w:r>
    </w:p>
    <w:p w14:paraId="4933D705" w14:textId="77777777" w:rsidR="004D62B1" w:rsidRPr="004D62B1" w:rsidRDefault="004D62B1" w:rsidP="004D62B1">
      <w:pPr>
        <w:spacing w:line="360" w:lineRule="auto"/>
        <w:ind w:firstLine="36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F3DE29F" w14:textId="604E10D4" w:rsidR="004D62B1" w:rsidRDefault="004D62B1" w:rsidP="004D62B1">
      <w:pPr>
        <w:spacing w:line="360" w:lineRule="auto"/>
        <w:jc w:val="both"/>
        <w:rPr>
          <w:rFonts w:ascii="Bookman Old Style" w:hAnsi="Bookman Old Style"/>
          <w:i/>
          <w:iCs/>
          <w:sz w:val="24"/>
          <w:szCs w:val="24"/>
        </w:rPr>
      </w:pPr>
      <w:r w:rsidRPr="004D62B1">
        <w:rPr>
          <w:rFonts w:ascii="Bookman Old Style" w:hAnsi="Bookman Old Style"/>
          <w:i/>
          <w:iCs/>
          <w:sz w:val="24"/>
          <w:szCs w:val="24"/>
        </w:rPr>
        <w:t>PRUDENTI PSYCHOMACHIA</w:t>
      </w:r>
    </w:p>
    <w:p w14:paraId="2DE88556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242BBFCF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sz w:val="24"/>
          <w:szCs w:val="24"/>
        </w:rPr>
        <w:t>Senex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fidelis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prima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credendi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uia</w:t>
      </w:r>
      <w:proofErr w:type="spellEnd"/>
    </w:p>
    <w:p w14:paraId="3D6A3E11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D62B1">
        <w:rPr>
          <w:rFonts w:ascii="Bookman Old Style" w:hAnsi="Bookman Old Style"/>
          <w:sz w:val="24"/>
          <w:szCs w:val="24"/>
        </w:rPr>
        <w:t xml:space="preserve">Abram, </w:t>
      </w:r>
      <w:proofErr w:type="spellStart"/>
      <w:r w:rsidRPr="004D62B1">
        <w:rPr>
          <w:rFonts w:ascii="Bookman Old Style" w:hAnsi="Bookman Old Style"/>
          <w:sz w:val="24"/>
          <w:szCs w:val="24"/>
        </w:rPr>
        <w:t>beati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seminis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serus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pater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2FDBF229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adiecta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cuius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nomen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auxit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syllaba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23E5DC86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D62B1">
        <w:rPr>
          <w:rFonts w:ascii="Bookman Old Style" w:hAnsi="Bookman Old Style"/>
          <w:sz w:val="24"/>
          <w:szCs w:val="24"/>
        </w:rPr>
        <w:t xml:space="preserve">Abram </w:t>
      </w:r>
      <w:proofErr w:type="spellStart"/>
      <w:r w:rsidRPr="004D62B1">
        <w:rPr>
          <w:rFonts w:ascii="Bookman Old Style" w:hAnsi="Bookman Old Style"/>
          <w:sz w:val="24"/>
          <w:szCs w:val="24"/>
        </w:rPr>
        <w:t>parenti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dictus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Abraham </w:t>
      </w:r>
      <w:proofErr w:type="spellStart"/>
      <w:r w:rsidRPr="004D62B1">
        <w:rPr>
          <w:rFonts w:ascii="Bookman Old Style" w:hAnsi="Bookman Old Style"/>
          <w:sz w:val="24"/>
          <w:szCs w:val="24"/>
        </w:rPr>
        <w:t>Deo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4449BB0D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senile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pignus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qui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dicauit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uictimae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5B99A84E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docens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ad aram cum </w:t>
      </w:r>
      <w:proofErr w:type="spellStart"/>
      <w:r w:rsidRPr="004D62B1">
        <w:rPr>
          <w:rFonts w:ascii="Bookman Old Style" w:hAnsi="Bookman Old Style"/>
          <w:sz w:val="24"/>
          <w:szCs w:val="24"/>
        </w:rPr>
        <w:t>litare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quis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uelit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30DA9639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quod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dulce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cordi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quod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pium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quod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unicum</w:t>
      </w:r>
      <w:proofErr w:type="spellEnd"/>
    </w:p>
    <w:p w14:paraId="4CC1D309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deo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libenter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offerendum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credito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42C9E14D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pugnare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nosmet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4D62B1">
        <w:rPr>
          <w:rFonts w:ascii="Bookman Old Style" w:hAnsi="Bookman Old Style"/>
          <w:sz w:val="24"/>
          <w:szCs w:val="24"/>
        </w:rPr>
        <w:t>profanis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gentibus</w:t>
      </w:r>
      <w:proofErr w:type="spellEnd"/>
    </w:p>
    <w:p w14:paraId="55D5296D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suasit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suumque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suasor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exemplum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dedit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6DA32E5C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nec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ante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prolem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coniugalem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gignere</w:t>
      </w:r>
      <w:proofErr w:type="spellEnd"/>
    </w:p>
    <w:p w14:paraId="2836719D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deo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placentem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matre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uirtute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editam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4BB166FB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quam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strage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multa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bellicosus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spiritus</w:t>
      </w:r>
      <w:proofErr w:type="spellEnd"/>
    </w:p>
    <w:p w14:paraId="6FC887F1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portenta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cordis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seruientis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uicerit</w:t>
      </w:r>
      <w:proofErr w:type="spellEnd"/>
      <w:r w:rsidRPr="004D62B1">
        <w:rPr>
          <w:rFonts w:ascii="Bookman Old Style" w:hAnsi="Bookman Old Style"/>
          <w:sz w:val="24"/>
          <w:szCs w:val="24"/>
        </w:rPr>
        <w:t>.</w:t>
      </w:r>
    </w:p>
    <w:p w14:paraId="7B1423CE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uictum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feroces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forte </w:t>
      </w:r>
      <w:proofErr w:type="spellStart"/>
      <w:r w:rsidRPr="004D62B1">
        <w:rPr>
          <w:rFonts w:ascii="Bookman Old Style" w:hAnsi="Bookman Old Style"/>
          <w:sz w:val="24"/>
          <w:szCs w:val="24"/>
        </w:rPr>
        <w:t>reges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ceperant</w:t>
      </w:r>
      <w:proofErr w:type="spellEnd"/>
    </w:p>
    <w:p w14:paraId="4EAE8E65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sz w:val="24"/>
          <w:szCs w:val="24"/>
        </w:rPr>
        <w:t>Loth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inmorantem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criminosis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urbibus</w:t>
      </w:r>
      <w:proofErr w:type="spellEnd"/>
    </w:p>
    <w:p w14:paraId="19999C93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D62B1">
        <w:rPr>
          <w:rFonts w:ascii="Bookman Old Style" w:hAnsi="Bookman Old Style"/>
          <w:sz w:val="24"/>
          <w:szCs w:val="24"/>
        </w:rPr>
        <w:t>Sodomae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4D62B1">
        <w:rPr>
          <w:rFonts w:ascii="Bookman Old Style" w:hAnsi="Bookman Old Style"/>
          <w:sz w:val="24"/>
          <w:szCs w:val="24"/>
        </w:rPr>
        <w:t>Gomorrae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quas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fouebat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aduena</w:t>
      </w:r>
      <w:proofErr w:type="spellEnd"/>
    </w:p>
    <w:p w14:paraId="41DF8AFD" w14:textId="1DDA632D" w:rsid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pollens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honore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patruelis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gloriae</w:t>
      </w:r>
      <w:proofErr w:type="spellEnd"/>
      <w:r w:rsidRPr="004D62B1">
        <w:rPr>
          <w:rFonts w:ascii="Bookman Old Style" w:hAnsi="Bookman Old Style"/>
          <w:sz w:val="24"/>
          <w:szCs w:val="24"/>
        </w:rPr>
        <w:t>.</w:t>
      </w:r>
    </w:p>
    <w:p w14:paraId="5DA0BC01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D62B1">
        <w:rPr>
          <w:rFonts w:ascii="Bookman Old Style" w:hAnsi="Bookman Old Style"/>
          <w:sz w:val="24"/>
          <w:szCs w:val="24"/>
        </w:rPr>
        <w:t xml:space="preserve">Abram </w:t>
      </w:r>
      <w:proofErr w:type="spellStart"/>
      <w:r w:rsidRPr="004D62B1">
        <w:rPr>
          <w:rFonts w:ascii="Bookman Old Style" w:hAnsi="Bookman Old Style"/>
          <w:sz w:val="24"/>
          <w:szCs w:val="24"/>
        </w:rPr>
        <w:t>sinistris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excitatus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nuntiis</w:t>
      </w:r>
      <w:proofErr w:type="spellEnd"/>
    </w:p>
    <w:p w14:paraId="7A5948FA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lastRenderedPageBreak/>
        <w:t>audit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propinquum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sorte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captum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bellica</w:t>
      </w:r>
      <w:proofErr w:type="spellEnd"/>
    </w:p>
    <w:p w14:paraId="4E519E1F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seruire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duris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barbarorum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uinculis</w:t>
      </w:r>
      <w:proofErr w:type="spellEnd"/>
      <w:r w:rsidRPr="004D62B1">
        <w:rPr>
          <w:rFonts w:ascii="Bookman Old Style" w:hAnsi="Bookman Old Style"/>
          <w:sz w:val="24"/>
          <w:szCs w:val="24"/>
        </w:rPr>
        <w:t>:</w:t>
      </w:r>
    </w:p>
    <w:p w14:paraId="2C2BFC7B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armat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trecentos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terque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senos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uernulas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5E1B825F" w14:textId="42A6AE2D" w:rsid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pergant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ut </w:t>
      </w:r>
      <w:proofErr w:type="spellStart"/>
      <w:r w:rsidRPr="004D62B1">
        <w:rPr>
          <w:rFonts w:ascii="Bookman Old Style" w:hAnsi="Bookman Old Style"/>
          <w:sz w:val="24"/>
          <w:szCs w:val="24"/>
        </w:rPr>
        <w:t>hostis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terga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euntis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caedere</w:t>
      </w:r>
      <w:proofErr w:type="spellEnd"/>
      <w:r w:rsidRPr="004D62B1">
        <w:rPr>
          <w:rFonts w:ascii="Bookman Old Style" w:hAnsi="Bookman Old Style"/>
          <w:sz w:val="24"/>
          <w:szCs w:val="24"/>
        </w:rPr>
        <w:t>.</w:t>
      </w:r>
    </w:p>
    <w:p w14:paraId="655DC41C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quem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gaza </w:t>
      </w:r>
      <w:proofErr w:type="spellStart"/>
      <w:r w:rsidRPr="004D62B1">
        <w:rPr>
          <w:rFonts w:ascii="Bookman Old Style" w:hAnsi="Bookman Old Style"/>
          <w:sz w:val="24"/>
          <w:szCs w:val="24"/>
        </w:rPr>
        <w:t>diues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ac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triumphus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nobilis</w:t>
      </w:r>
      <w:proofErr w:type="spellEnd"/>
    </w:p>
    <w:p w14:paraId="59395CEF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captis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tenebant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inpeditum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copiis</w:t>
      </w:r>
      <w:proofErr w:type="spellEnd"/>
      <w:r w:rsidRPr="004D62B1">
        <w:rPr>
          <w:rFonts w:ascii="Bookman Old Style" w:hAnsi="Bookman Old Style"/>
          <w:sz w:val="24"/>
          <w:szCs w:val="24"/>
        </w:rPr>
        <w:t>.</w:t>
      </w:r>
    </w:p>
    <w:p w14:paraId="08AF12D8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quin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ipse </w:t>
      </w:r>
      <w:proofErr w:type="spellStart"/>
      <w:r w:rsidRPr="004D62B1">
        <w:rPr>
          <w:rFonts w:ascii="Bookman Old Style" w:hAnsi="Bookman Old Style"/>
          <w:sz w:val="24"/>
          <w:szCs w:val="24"/>
        </w:rPr>
        <w:t>ferrum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stringit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4D62B1">
        <w:rPr>
          <w:rFonts w:ascii="Bookman Old Style" w:hAnsi="Bookman Old Style"/>
          <w:sz w:val="24"/>
          <w:szCs w:val="24"/>
        </w:rPr>
        <w:t>plenus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deo</w:t>
      </w:r>
      <w:proofErr w:type="spellEnd"/>
    </w:p>
    <w:p w14:paraId="3F72B007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reges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superbos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mole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praedarum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graues</w:t>
      </w:r>
      <w:proofErr w:type="spellEnd"/>
    </w:p>
    <w:p w14:paraId="2DD7C1EE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pellit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fugatos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sauciatos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proterit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49378294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frangit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catenas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4D62B1">
        <w:rPr>
          <w:rFonts w:ascii="Bookman Old Style" w:hAnsi="Bookman Old Style"/>
          <w:sz w:val="24"/>
          <w:szCs w:val="24"/>
        </w:rPr>
        <w:t>rapinam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liberat</w:t>
      </w:r>
      <w:proofErr w:type="spellEnd"/>
      <w:r w:rsidRPr="004D62B1">
        <w:rPr>
          <w:rFonts w:ascii="Bookman Old Style" w:hAnsi="Bookman Old Style"/>
          <w:sz w:val="24"/>
          <w:szCs w:val="24"/>
        </w:rPr>
        <w:t>:</w:t>
      </w:r>
    </w:p>
    <w:p w14:paraId="71994DAA" w14:textId="77777777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aurum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puellas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paruulos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monilia</w:t>
      </w:r>
      <w:proofErr w:type="spellEnd"/>
      <w:r w:rsidRPr="004D62B1">
        <w:rPr>
          <w:rFonts w:ascii="Bookman Old Style" w:hAnsi="Bookman Old Style"/>
          <w:sz w:val="24"/>
          <w:szCs w:val="24"/>
        </w:rPr>
        <w:t>,</w:t>
      </w:r>
    </w:p>
    <w:p w14:paraId="0F74C460" w14:textId="0086170D" w:rsid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4D62B1">
        <w:rPr>
          <w:rFonts w:ascii="Bookman Old Style" w:hAnsi="Bookman Old Style"/>
          <w:sz w:val="24"/>
          <w:szCs w:val="24"/>
        </w:rPr>
        <w:t>greges</w:t>
      </w:r>
      <w:proofErr w:type="spellEnd"/>
      <w:proofErr w:type="gramEnd"/>
      <w:r w:rsidRPr="004D62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D62B1">
        <w:rPr>
          <w:rFonts w:ascii="Bookman Old Style" w:hAnsi="Bookman Old Style"/>
          <w:sz w:val="24"/>
          <w:szCs w:val="24"/>
        </w:rPr>
        <w:t>equarum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uasa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uestem</w:t>
      </w:r>
      <w:proofErr w:type="spellEnd"/>
      <w:r w:rsidRPr="004D62B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D62B1">
        <w:rPr>
          <w:rFonts w:ascii="Bookman Old Style" w:hAnsi="Bookman Old Style"/>
          <w:sz w:val="24"/>
          <w:szCs w:val="24"/>
        </w:rPr>
        <w:t>buculas</w:t>
      </w:r>
      <w:proofErr w:type="spellEnd"/>
      <w:r w:rsidRPr="004D62B1">
        <w:rPr>
          <w:rFonts w:ascii="Bookman Old Style" w:hAnsi="Bookman Old Style"/>
          <w:sz w:val="24"/>
          <w:szCs w:val="24"/>
        </w:rPr>
        <w:t>.</w:t>
      </w:r>
    </w:p>
    <w:p w14:paraId="332EEC25" w14:textId="77777777" w:rsid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DF5AE42" w14:textId="6234DA68" w:rsidR="004D62B1" w:rsidRPr="004D62B1" w:rsidRDefault="004D62B1" w:rsidP="004D62B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D62B1">
        <w:rPr>
          <w:rFonts w:ascii="Bookman Old Style" w:hAnsi="Bookman Old Style"/>
          <w:b/>
          <w:bCs/>
          <w:sz w:val="24"/>
          <w:szCs w:val="24"/>
        </w:rPr>
        <w:t>KAYNAKÇA</w:t>
      </w:r>
      <w:r>
        <w:rPr>
          <w:rFonts w:ascii="Bookman Old Style" w:hAnsi="Bookman Old Style"/>
          <w:sz w:val="24"/>
          <w:szCs w:val="24"/>
        </w:rPr>
        <w:br/>
      </w:r>
      <w:hyperlink r:id="rId7" w:history="1">
        <w:r w:rsidRPr="004D62B1">
          <w:rPr>
            <w:rStyle w:val="Kpr"/>
            <w:rFonts w:ascii="Bookman Old Style" w:hAnsi="Bookman Old Style"/>
            <w:sz w:val="24"/>
            <w:szCs w:val="24"/>
          </w:rPr>
          <w:t>https://www.thelatinlibrary.com/prud.html</w:t>
        </w:r>
      </w:hyperlink>
    </w:p>
    <w:sectPr w:rsidR="004D62B1" w:rsidRPr="004D62B1" w:rsidSect="00E34D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B4FC4"/>
    <w:multiLevelType w:val="multilevel"/>
    <w:tmpl w:val="CF74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F0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4D62B1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DACE"/>
  <w15:chartTrackingRefBased/>
  <w15:docId w15:val="{4E5AA294-6F04-4226-8937-3652A8E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4BF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4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latinlibrary.com/pru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sychomachia" TargetMode="External"/><Relationship Id="rId5" Type="http://schemas.openxmlformats.org/officeDocument/2006/relationships/hyperlink" Target="https://la.wikipedia.org/wiki/Prudentii_Peristephan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2020-08-18T08:09:00Z</dcterms:created>
  <dcterms:modified xsi:type="dcterms:W3CDTF">2020-08-18T08:28:00Z</dcterms:modified>
</cp:coreProperties>
</file>