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20924" w14:textId="64026C24" w:rsidR="00F42DF3" w:rsidRPr="003D3024" w:rsidRDefault="003D3024" w:rsidP="003D3024">
      <w:pPr>
        <w:spacing w:line="360" w:lineRule="auto"/>
        <w:ind w:firstLine="360"/>
        <w:jc w:val="both"/>
        <w:rPr>
          <w:rFonts w:ascii="Bookman Old Style" w:hAnsi="Bookman Old Style"/>
          <w:b/>
          <w:bCs/>
          <w:sz w:val="24"/>
          <w:szCs w:val="24"/>
        </w:rPr>
      </w:pPr>
      <w:proofErr w:type="spellStart"/>
      <w:r w:rsidRPr="003D3024">
        <w:rPr>
          <w:rFonts w:ascii="Bookman Old Style" w:hAnsi="Bookman Old Style"/>
          <w:b/>
          <w:bCs/>
          <w:sz w:val="24"/>
          <w:szCs w:val="24"/>
        </w:rPr>
        <w:t>Sextus</w:t>
      </w:r>
      <w:proofErr w:type="spellEnd"/>
      <w:r w:rsidRPr="003D3024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b/>
          <w:bCs/>
          <w:sz w:val="24"/>
          <w:szCs w:val="24"/>
        </w:rPr>
        <w:t>Aurelius</w:t>
      </w:r>
      <w:proofErr w:type="spellEnd"/>
      <w:r w:rsidRPr="003D3024">
        <w:rPr>
          <w:rFonts w:ascii="Bookman Old Style" w:hAnsi="Bookman Old Style"/>
          <w:b/>
          <w:bCs/>
          <w:sz w:val="24"/>
          <w:szCs w:val="24"/>
        </w:rPr>
        <w:t xml:space="preserve"> Victor</w:t>
      </w:r>
    </w:p>
    <w:p w14:paraId="4BFB9A76" w14:textId="6CFF680F" w:rsidR="003D3024" w:rsidRPr="003D3024" w:rsidRDefault="003D3024" w:rsidP="003D3024">
      <w:pPr>
        <w:spacing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  <w:r w:rsidRPr="003D3024">
        <w:rPr>
          <w:rFonts w:ascii="Bookman Old Style" w:hAnsi="Bookman Old Style"/>
          <w:sz w:val="24"/>
          <w:szCs w:val="24"/>
        </w:rPr>
        <w:t xml:space="preserve">İS 4. yüzyılda yaşamış olan </w:t>
      </w:r>
      <w:proofErr w:type="spellStart"/>
      <w:r w:rsidRPr="003D3024">
        <w:rPr>
          <w:rFonts w:ascii="Bookman Old Style" w:hAnsi="Bookman Old Style"/>
          <w:sz w:val="24"/>
          <w:szCs w:val="24"/>
        </w:rPr>
        <w:t>Aurelius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Victor’un yaşamı hakkında elimizde çok fazla bilgi bulunmamaktadır. 389 yılında kent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praefectus’u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olarak atandığı bilinmektedir.</w:t>
      </w:r>
    </w:p>
    <w:p w14:paraId="1D47EE2E" w14:textId="7AB13B91" w:rsidR="003D3024" w:rsidRPr="003D3024" w:rsidRDefault="003D3024" w:rsidP="003D3024">
      <w:pPr>
        <w:spacing w:line="360" w:lineRule="auto"/>
        <w:ind w:firstLine="36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D3024">
        <w:rPr>
          <w:rFonts w:ascii="Bookman Old Style" w:hAnsi="Bookman Old Style"/>
          <w:b/>
          <w:bCs/>
          <w:sz w:val="24"/>
          <w:szCs w:val="24"/>
        </w:rPr>
        <w:t>Yapıtları:</w:t>
      </w:r>
    </w:p>
    <w:p w14:paraId="6DDFED8E" w14:textId="64BEFF61" w:rsidR="003D3024" w:rsidRPr="003D3024" w:rsidRDefault="003D3024" w:rsidP="003D302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i/>
          <w:iCs/>
          <w:sz w:val="24"/>
          <w:szCs w:val="24"/>
        </w:rPr>
      </w:pPr>
      <w:r w:rsidRPr="003D3024">
        <w:rPr>
          <w:rFonts w:ascii="Bookman Old Style" w:hAnsi="Bookman Old Style"/>
          <w:i/>
          <w:iCs/>
          <w:sz w:val="24"/>
          <w:szCs w:val="24"/>
        </w:rPr>
        <w:t xml:space="preserve">De </w:t>
      </w:r>
      <w:proofErr w:type="spellStart"/>
      <w:r w:rsidRPr="003D3024">
        <w:rPr>
          <w:rFonts w:ascii="Bookman Old Style" w:hAnsi="Bookman Old Style"/>
          <w:i/>
          <w:iCs/>
          <w:sz w:val="24"/>
          <w:szCs w:val="24"/>
        </w:rPr>
        <w:t>Caesaribus</w:t>
      </w:r>
      <w:proofErr w:type="spellEnd"/>
      <w:r w:rsidRPr="003D3024"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14:paraId="363D6570" w14:textId="77777777" w:rsidR="003D3024" w:rsidRDefault="003D3024" w:rsidP="003D30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3D3024">
        <w:rPr>
          <w:rFonts w:ascii="Bookman Old Style" w:hAnsi="Bookman Old Style"/>
          <w:sz w:val="24"/>
          <w:szCs w:val="24"/>
        </w:rPr>
        <w:t>Aurelius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Victor, bu yapıtında, </w:t>
      </w:r>
      <w:proofErr w:type="spellStart"/>
      <w:r w:rsidRPr="003D3024">
        <w:rPr>
          <w:rFonts w:ascii="Bookman Old Style" w:hAnsi="Bookman Old Style"/>
          <w:sz w:val="24"/>
          <w:szCs w:val="24"/>
        </w:rPr>
        <w:t>Augustus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döneminden başlayarak II. </w:t>
      </w:r>
      <w:proofErr w:type="spellStart"/>
      <w:r w:rsidRPr="003D3024">
        <w:rPr>
          <w:rFonts w:ascii="Bookman Old Style" w:hAnsi="Bookman Old Style"/>
          <w:sz w:val="24"/>
          <w:szCs w:val="24"/>
        </w:rPr>
        <w:t>Konstantinus’a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kadar olan Roma İmparatorluk tarihini anlatmıştır. </w:t>
      </w:r>
    </w:p>
    <w:p w14:paraId="5CC199B0" w14:textId="53E67002" w:rsidR="003D3024" w:rsidRPr="003D3024" w:rsidRDefault="003D3024" w:rsidP="003D302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hyperlink r:id="rId7" w:history="1">
        <w:proofErr w:type="spellStart"/>
        <w:r w:rsidRPr="003D3024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>Origo</w:t>
        </w:r>
        <w:proofErr w:type="spellEnd"/>
        <w:r w:rsidRPr="003D3024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D3024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>Gentis</w:t>
        </w:r>
        <w:proofErr w:type="spellEnd"/>
        <w:r w:rsidRPr="003D3024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D3024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>Romanae</w:t>
        </w:r>
        <w:proofErr w:type="spellEnd"/>
      </w:hyperlink>
    </w:p>
    <w:p w14:paraId="0A31E449" w14:textId="0FC4D5CE" w:rsidR="003D3024" w:rsidRPr="003D3024" w:rsidRDefault="003D3024" w:rsidP="003D302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hyperlink r:id="rId8" w:tooltip="De Viris Illustribus" w:history="1">
        <w:r w:rsidRPr="003D3024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 xml:space="preserve">De </w:t>
        </w:r>
        <w:proofErr w:type="spellStart"/>
        <w:r w:rsidRPr="003D3024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>Viris</w:t>
        </w:r>
        <w:proofErr w:type="spellEnd"/>
        <w:r w:rsidRPr="003D3024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D3024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>Illustribus</w:t>
        </w:r>
        <w:proofErr w:type="spellEnd"/>
      </w:hyperlink>
      <w:r w:rsidRPr="003D3024">
        <w:rPr>
          <w:rFonts w:ascii="Bookman Old Style" w:hAnsi="Bookman Old Style"/>
          <w:i/>
          <w:iCs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i/>
          <w:iCs/>
          <w:sz w:val="24"/>
          <w:szCs w:val="24"/>
        </w:rPr>
        <w:t>Romae</w:t>
      </w:r>
      <w:proofErr w:type="spellEnd"/>
    </w:p>
    <w:p w14:paraId="670288BD" w14:textId="53DAEDA3" w:rsidR="003D3024" w:rsidRPr="003D3024" w:rsidRDefault="003D3024" w:rsidP="003D302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hyperlink r:id="rId9" w:tooltip="Epitome de Caesaribus" w:history="1">
        <w:proofErr w:type="spellStart"/>
        <w:r w:rsidRPr="003D3024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>Epitome</w:t>
        </w:r>
        <w:proofErr w:type="spellEnd"/>
        <w:r w:rsidRPr="003D3024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 xml:space="preserve"> de </w:t>
        </w:r>
        <w:proofErr w:type="spellStart"/>
        <w:r w:rsidRPr="003D3024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>Caesaribus</w:t>
        </w:r>
        <w:proofErr w:type="spellEnd"/>
      </w:hyperlink>
      <w:r w:rsidRPr="003D3024">
        <w:rPr>
          <w:rFonts w:ascii="Bookman Old Style" w:hAnsi="Bookman Old Style"/>
          <w:sz w:val="24"/>
          <w:szCs w:val="24"/>
        </w:rPr>
        <w:t> (</w:t>
      </w:r>
      <w:proofErr w:type="spellStart"/>
      <w:r w:rsidRPr="003D3024">
        <w:rPr>
          <w:rFonts w:ascii="Bookman Old Style" w:hAnsi="Bookman Old Style"/>
          <w:sz w:val="24"/>
          <w:szCs w:val="24"/>
        </w:rPr>
        <w:t>attributed</w:t>
      </w:r>
      <w:proofErr w:type="spellEnd"/>
      <w:r w:rsidRPr="003D3024">
        <w:rPr>
          <w:rFonts w:ascii="Bookman Old Style" w:hAnsi="Bookman Old Style"/>
          <w:sz w:val="24"/>
          <w:szCs w:val="24"/>
        </w:rPr>
        <w:t>)</w:t>
      </w:r>
    </w:p>
    <w:p w14:paraId="4F698224" w14:textId="15845173" w:rsidR="003D3024" w:rsidRPr="003D3024" w:rsidRDefault="003D3024" w:rsidP="003D30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Yazarın </w:t>
      </w:r>
      <w:r w:rsidRPr="003D3024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De </w:t>
      </w:r>
      <w:proofErr w:type="spellStart"/>
      <w:r w:rsidRPr="003D3024">
        <w:rPr>
          <w:rFonts w:ascii="Bookman Old Style" w:hAnsi="Bookman Old Style"/>
          <w:b/>
          <w:bCs/>
          <w:i/>
          <w:iCs/>
          <w:sz w:val="24"/>
          <w:szCs w:val="24"/>
        </w:rPr>
        <w:t>Caesaribus</w:t>
      </w:r>
      <w:proofErr w:type="spellEnd"/>
      <w:r w:rsidRPr="003D3024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metninin ilk kitabından bir</w:t>
      </w:r>
      <w:r w:rsidRPr="003D3024">
        <w:rPr>
          <w:rFonts w:ascii="Bookman Old Style" w:hAnsi="Bookman Old Style"/>
          <w:b/>
          <w:bCs/>
          <w:sz w:val="24"/>
          <w:szCs w:val="24"/>
        </w:rPr>
        <w:t xml:space="preserve"> kesit:</w:t>
      </w:r>
    </w:p>
    <w:p w14:paraId="1FE27FAB" w14:textId="77777777" w:rsidR="003D3024" w:rsidRPr="003D3024" w:rsidRDefault="003D3024" w:rsidP="003D30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D3024">
        <w:rPr>
          <w:rFonts w:ascii="Bookman Old Style" w:hAnsi="Bookman Old Style"/>
          <w:b/>
          <w:bCs/>
          <w:sz w:val="24"/>
          <w:szCs w:val="24"/>
        </w:rPr>
        <w:t>1</w:t>
      </w:r>
      <w:r w:rsidRPr="003D3024">
        <w:rPr>
          <w:rFonts w:ascii="Bookman Old Style" w:hAnsi="Bookman Old Style"/>
          <w:sz w:val="24"/>
          <w:szCs w:val="24"/>
        </w:rPr>
        <w:t>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1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Anno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urbis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septingentesimo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fere </w:t>
      </w:r>
      <w:proofErr w:type="spellStart"/>
      <w:r w:rsidRPr="003D3024">
        <w:rPr>
          <w:rFonts w:ascii="Bookman Old Style" w:hAnsi="Bookman Old Style"/>
          <w:sz w:val="24"/>
          <w:szCs w:val="24"/>
        </w:rPr>
        <w:t>vicesimoque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duobus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etiam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mos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Romae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incessit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uni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prorsus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parendi. </w:t>
      </w:r>
      <w:proofErr w:type="spellStart"/>
      <w:r w:rsidRPr="003D3024">
        <w:rPr>
          <w:rFonts w:ascii="Bookman Old Style" w:hAnsi="Bookman Old Style"/>
          <w:sz w:val="24"/>
          <w:szCs w:val="24"/>
        </w:rPr>
        <w:t>Namque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Octavianus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patre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Octavio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atque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adoptione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magni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avunculi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Caesaris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ac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mox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procerum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consulto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ob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victoriam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partium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placide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exercitam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Augusti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cognomento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dictus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illectis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per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dona </w:t>
      </w:r>
      <w:proofErr w:type="spellStart"/>
      <w:r w:rsidRPr="003D3024">
        <w:rPr>
          <w:rFonts w:ascii="Bookman Old Style" w:hAnsi="Bookman Old Style"/>
          <w:sz w:val="24"/>
          <w:szCs w:val="24"/>
        </w:rPr>
        <w:t>militibus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atque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annonae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curandae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specie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vulgo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ceteros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haud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difficulter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subegit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2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Eoque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modo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annis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quattuor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circiter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quadraginta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actis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morbo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Nolae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consumptus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adiectis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imperio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civium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Raetia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Illyricoque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ac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pacata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exterarum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gentium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ferocia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nisi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Germaniae</w:t>
      </w:r>
      <w:proofErr w:type="spellEnd"/>
      <w:r w:rsidRPr="003D3024">
        <w:rPr>
          <w:rFonts w:ascii="Bookman Old Style" w:hAnsi="Bookman Old Style"/>
          <w:sz w:val="24"/>
          <w:szCs w:val="24"/>
        </w:rPr>
        <w:t>,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3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quamquam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tertius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post </w:t>
      </w:r>
      <w:proofErr w:type="spellStart"/>
      <w:r w:rsidRPr="003D3024">
        <w:rPr>
          <w:rFonts w:ascii="Bookman Old Style" w:hAnsi="Bookman Old Style"/>
          <w:sz w:val="24"/>
          <w:szCs w:val="24"/>
        </w:rPr>
        <w:t>Numam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victo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Antonio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Ianum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clauserit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quod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iure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Romano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quiescentibus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bellis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accidebat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4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Mores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viro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civiles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lepidique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flagrante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haud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modice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luxuria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ludorumque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cupidine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atque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ad </w:t>
      </w:r>
      <w:proofErr w:type="spellStart"/>
      <w:r w:rsidRPr="003D3024">
        <w:rPr>
          <w:rFonts w:ascii="Bookman Old Style" w:hAnsi="Bookman Old Style"/>
          <w:sz w:val="24"/>
          <w:szCs w:val="24"/>
        </w:rPr>
        <w:t>somnum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intemperantie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5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Doctorum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abunde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erant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necessariorumque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percultor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cum </w:t>
      </w:r>
      <w:proofErr w:type="spellStart"/>
      <w:r w:rsidRPr="003D3024">
        <w:rPr>
          <w:rFonts w:ascii="Bookman Old Style" w:hAnsi="Bookman Old Style"/>
          <w:sz w:val="24"/>
          <w:szCs w:val="24"/>
        </w:rPr>
        <w:t>eloquentiae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studio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ac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religionibus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mire </w:t>
      </w:r>
      <w:proofErr w:type="spellStart"/>
      <w:r w:rsidRPr="003D3024">
        <w:rPr>
          <w:rFonts w:ascii="Bookman Old Style" w:hAnsi="Bookman Old Style"/>
          <w:sz w:val="24"/>
          <w:szCs w:val="24"/>
        </w:rPr>
        <w:t>attineretur</w:t>
      </w:r>
      <w:proofErr w:type="spellEnd"/>
      <w:r w:rsidRPr="003D3024">
        <w:rPr>
          <w:rFonts w:ascii="Bookman Old Style" w:hAnsi="Bookman Old Style"/>
          <w:sz w:val="24"/>
          <w:szCs w:val="24"/>
        </w:rPr>
        <w:t>,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6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pater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patriae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ob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clementiam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ac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tribunicia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potestate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perpetuo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habitus; </w:t>
      </w:r>
      <w:proofErr w:type="spellStart"/>
      <w:r w:rsidRPr="003D3024">
        <w:rPr>
          <w:rFonts w:ascii="Bookman Old Style" w:hAnsi="Bookman Old Style"/>
          <w:sz w:val="24"/>
          <w:szCs w:val="24"/>
        </w:rPr>
        <w:t>hincque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uti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deo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Romae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provinciisque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omnibus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per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urbes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celeberrimas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vivo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mortuoque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templa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sacerdotes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collegia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sacravere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7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Felix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adeo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3D3024">
        <w:rPr>
          <w:rFonts w:ascii="Bookman Old Style" w:hAnsi="Bookman Old Style"/>
          <w:sz w:val="24"/>
          <w:szCs w:val="24"/>
        </w:rPr>
        <w:t>absque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liberis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tamen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simulque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coniugio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), ut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Indi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Scythae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Garamantes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ac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Bactri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legatos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mitterent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orando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foederi</w:t>
      </w:r>
      <w:proofErr w:type="spellEnd"/>
      <w:r w:rsidRPr="003D3024">
        <w:rPr>
          <w:rFonts w:ascii="Bookman Old Style" w:hAnsi="Bookman Old Style"/>
          <w:sz w:val="24"/>
          <w:szCs w:val="24"/>
        </w:rPr>
        <w:t>.</w:t>
      </w:r>
    </w:p>
    <w:p w14:paraId="4F4885CF" w14:textId="77777777" w:rsidR="003D3024" w:rsidRPr="003D3024" w:rsidRDefault="003D3024" w:rsidP="003D30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2"/>
      <w:bookmarkEnd w:id="0"/>
      <w:r w:rsidRPr="003D3024">
        <w:rPr>
          <w:rFonts w:ascii="Bookman Old Style" w:hAnsi="Bookman Old Style"/>
          <w:b/>
          <w:bCs/>
          <w:sz w:val="24"/>
          <w:szCs w:val="24"/>
        </w:rPr>
        <w:lastRenderedPageBreak/>
        <w:t>2</w:t>
      </w:r>
      <w:r w:rsidRPr="003D3024">
        <w:rPr>
          <w:rFonts w:ascii="Bookman Old Style" w:hAnsi="Bookman Old Style"/>
          <w:sz w:val="24"/>
          <w:szCs w:val="24"/>
        </w:rPr>
        <w:t>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1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Dein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Claudius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Tiberius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Nero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in </w:t>
      </w:r>
      <w:proofErr w:type="spellStart"/>
      <w:r w:rsidRPr="003D3024">
        <w:rPr>
          <w:rFonts w:ascii="Bookman Old Style" w:hAnsi="Bookman Old Style"/>
          <w:sz w:val="24"/>
          <w:szCs w:val="24"/>
        </w:rPr>
        <w:t>Augusti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liberos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privigno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redactus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arrogatione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ubi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metuebantur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satis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tuta </w:t>
      </w:r>
      <w:proofErr w:type="spellStart"/>
      <w:r w:rsidRPr="003D3024">
        <w:rPr>
          <w:rFonts w:ascii="Bookman Old Style" w:hAnsi="Bookman Old Style"/>
          <w:sz w:val="24"/>
          <w:szCs w:val="24"/>
        </w:rPr>
        <w:t>animadvertit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imperium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complexus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est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cuius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nomen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astu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abnuebat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3D3024">
        <w:rPr>
          <w:rFonts w:ascii="Bookman Old Style" w:hAnsi="Bookman Old Style"/>
          <w:sz w:val="24"/>
          <w:szCs w:val="24"/>
        </w:rPr>
        <w:t>subdolus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3D3024">
        <w:rPr>
          <w:rFonts w:ascii="Bookman Old Style" w:hAnsi="Bookman Old Style"/>
          <w:sz w:val="24"/>
          <w:szCs w:val="24"/>
        </w:rPr>
        <w:t>occultior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hisque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saepe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simulando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infensus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maxime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cuperet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et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insidiose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deditus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odio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erant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ingenio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ad </w:t>
      </w:r>
      <w:proofErr w:type="spellStart"/>
      <w:r w:rsidRPr="003D3024">
        <w:rPr>
          <w:rFonts w:ascii="Bookman Old Style" w:hAnsi="Bookman Old Style"/>
          <w:sz w:val="24"/>
          <w:szCs w:val="24"/>
        </w:rPr>
        <w:t>repentina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longe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3D3024">
        <w:rPr>
          <w:rFonts w:ascii="Bookman Old Style" w:hAnsi="Bookman Old Style"/>
          <w:sz w:val="24"/>
          <w:szCs w:val="24"/>
        </w:rPr>
        <w:t>acriore</w:t>
      </w:r>
      <w:proofErr w:type="spellEnd"/>
      <w:r w:rsidRPr="003D3024">
        <w:rPr>
          <w:rFonts w:ascii="Bookman Old Style" w:hAnsi="Bookman Old Style"/>
          <w:sz w:val="24"/>
          <w:szCs w:val="24"/>
        </w:rPr>
        <w:t>;</w:t>
      </w:r>
      <w:proofErr w:type="gram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bonis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initiis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deinde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perniciosus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quaesitissimis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3D3024">
        <w:rPr>
          <w:rFonts w:ascii="Bookman Old Style" w:hAnsi="Bookman Old Style"/>
          <w:sz w:val="24"/>
          <w:szCs w:val="24"/>
        </w:rPr>
        <w:t>omnem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fere </w:t>
      </w:r>
      <w:proofErr w:type="spellStart"/>
      <w:r w:rsidRPr="003D3024">
        <w:rPr>
          <w:rFonts w:ascii="Bookman Old Style" w:hAnsi="Bookman Old Style"/>
          <w:sz w:val="24"/>
          <w:szCs w:val="24"/>
        </w:rPr>
        <w:t>aetatem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sexumque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libidinibus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atque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atrocius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puniens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insontes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noxios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suos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pariter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externosque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2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Adhuc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urbes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conventus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exsecratur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Capreas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insulam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quaesiverat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flagitiis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obtentui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3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Quare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solutis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militiae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artibus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direpta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pleraque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iuris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Romani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3D3024">
        <w:rPr>
          <w:rFonts w:ascii="Bookman Old Style" w:hAnsi="Bookman Old Style"/>
          <w:sz w:val="24"/>
          <w:szCs w:val="24"/>
        </w:rPr>
        <w:t>nihilque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praeter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Cappadocas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idque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inter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exordia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provinciam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subactum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remoto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rege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Archelao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compressaque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Gaetulorum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latrocinia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Tacfarinate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duce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passim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proruperant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4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Simul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Marobodus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callide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circuinventus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Sueborum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rex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3D3024">
        <w:rPr>
          <w:rFonts w:ascii="Bookman Old Style" w:hAnsi="Bookman Old Style"/>
          <w:sz w:val="24"/>
          <w:szCs w:val="24"/>
        </w:rPr>
        <w:t>neque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minus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contractas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undique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cohortes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praetorias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dispersae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proximis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municipiis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seu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Romae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quaeque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per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domos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habebantur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in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castra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apud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urbem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redegit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tenebantur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praefecturam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appellans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vel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augens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praetorio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; nam </w:t>
      </w:r>
      <w:proofErr w:type="spellStart"/>
      <w:r w:rsidRPr="003D3024">
        <w:rPr>
          <w:rFonts w:ascii="Bookman Old Style" w:hAnsi="Bookman Old Style"/>
          <w:sz w:val="24"/>
          <w:szCs w:val="24"/>
        </w:rPr>
        <w:t>ceteros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paritorum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praesidesque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Augustue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instituerat</w:t>
      </w:r>
      <w:proofErr w:type="spellEnd"/>
      <w:r w:rsidRPr="003D3024">
        <w:rPr>
          <w:rFonts w:ascii="Bookman Old Style" w:hAnsi="Bookman Old Style"/>
          <w:sz w:val="24"/>
          <w:szCs w:val="24"/>
        </w:rPr>
        <w:t>.</w:t>
      </w:r>
    </w:p>
    <w:p w14:paraId="2C422301" w14:textId="77777777" w:rsidR="003D3024" w:rsidRPr="003D3024" w:rsidRDefault="003D3024" w:rsidP="003D30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1" w:name="3"/>
      <w:bookmarkEnd w:id="1"/>
      <w:r w:rsidRPr="003D3024">
        <w:rPr>
          <w:rFonts w:ascii="Bookman Old Style" w:hAnsi="Bookman Old Style"/>
          <w:b/>
          <w:bCs/>
          <w:sz w:val="24"/>
          <w:szCs w:val="24"/>
        </w:rPr>
        <w:t>3</w:t>
      </w:r>
      <w:r w:rsidRPr="003D3024">
        <w:rPr>
          <w:rFonts w:ascii="Bookman Old Style" w:hAnsi="Bookman Old Style"/>
          <w:sz w:val="24"/>
          <w:szCs w:val="24"/>
        </w:rPr>
        <w:t>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1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Igitur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Claudio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febri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an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insidiis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oppresso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cum </w:t>
      </w:r>
      <w:proofErr w:type="spellStart"/>
      <w:r w:rsidRPr="003D3024">
        <w:rPr>
          <w:rFonts w:ascii="Bookman Old Style" w:hAnsi="Bookman Old Style"/>
          <w:sz w:val="24"/>
          <w:szCs w:val="24"/>
        </w:rPr>
        <w:t>imperium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tres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atque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viginti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aevi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octogesimum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uno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minus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annos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egisset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Gaius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Caesar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cognomento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Caligula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aventibus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cunctis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deligitur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maiorum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gratiae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parentisque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2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Namque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per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filiam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proavus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Augustus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genere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materne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Agrippa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Drusus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Germanici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pater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e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is </w:t>
      </w:r>
      <w:proofErr w:type="spellStart"/>
      <w:r w:rsidRPr="003D3024">
        <w:rPr>
          <w:rFonts w:ascii="Bookman Old Style" w:hAnsi="Bookman Old Style"/>
          <w:sz w:val="24"/>
          <w:szCs w:val="24"/>
        </w:rPr>
        <w:t>oriebatur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avi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erant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3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Quorum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modestia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atque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immaturo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absque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Octaviani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interitu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vulgus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simul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matris </w:t>
      </w:r>
      <w:proofErr w:type="spellStart"/>
      <w:r w:rsidRPr="003D3024">
        <w:rPr>
          <w:rFonts w:ascii="Bookman Old Style" w:hAnsi="Bookman Old Style"/>
          <w:sz w:val="24"/>
          <w:szCs w:val="24"/>
        </w:rPr>
        <w:t>fratrumque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quos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vario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Tiberius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exitio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interceperat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permovebatur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4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causa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nitebantur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omnes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casum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tantae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familiae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lenire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adolescentuli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spe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tum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quia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natus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3D3024">
        <w:rPr>
          <w:rFonts w:ascii="Bookman Old Style" w:hAnsi="Bookman Old Style"/>
          <w:sz w:val="24"/>
          <w:szCs w:val="24"/>
        </w:rPr>
        <w:t>exercitu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3D3024">
        <w:rPr>
          <w:rFonts w:ascii="Bookman Old Style" w:hAnsi="Bookman Old Style"/>
          <w:sz w:val="24"/>
          <w:szCs w:val="24"/>
        </w:rPr>
        <w:t>unde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cognomentum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calceamento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militari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quaesiverat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Pr="003D3024">
        <w:rPr>
          <w:rFonts w:ascii="Bookman Old Style" w:hAnsi="Bookman Old Style"/>
          <w:sz w:val="24"/>
          <w:szCs w:val="24"/>
        </w:rPr>
        <w:t>legionibus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carus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acceptusque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habebatur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5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Praeterea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prudentissimus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quisque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similem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fore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suis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credebat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quod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longe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secus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quasi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naturae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loge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crebro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tamquam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ex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industria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malos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3D3024">
        <w:rPr>
          <w:rFonts w:ascii="Bookman Old Style" w:hAnsi="Bookman Old Style"/>
          <w:sz w:val="24"/>
          <w:szCs w:val="24"/>
        </w:rPr>
        <w:t>bonis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agrestes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ex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doctioribus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3D3024">
        <w:rPr>
          <w:rFonts w:ascii="Bookman Old Style" w:hAnsi="Bookman Old Style"/>
          <w:sz w:val="24"/>
          <w:szCs w:val="24"/>
        </w:rPr>
        <w:t>ceteros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huiuscemodi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seu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contra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gignit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6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Quo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demum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exemplo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sapientium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plures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caruisse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liberis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utilius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duxere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7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Ceterum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Caligula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haudquaquam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vero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plurimum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aberant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quippe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diu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immania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animi ita </w:t>
      </w:r>
      <w:proofErr w:type="spellStart"/>
      <w:r w:rsidRPr="003D3024">
        <w:rPr>
          <w:rFonts w:ascii="Bookman Old Style" w:hAnsi="Bookman Old Style"/>
          <w:sz w:val="24"/>
          <w:szCs w:val="24"/>
        </w:rPr>
        <w:t>pudore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ac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parendi </w:t>
      </w:r>
      <w:proofErr w:type="spellStart"/>
      <w:r w:rsidRPr="003D3024">
        <w:rPr>
          <w:rFonts w:ascii="Bookman Old Style" w:hAnsi="Bookman Old Style"/>
          <w:sz w:val="24"/>
          <w:szCs w:val="24"/>
        </w:rPr>
        <w:t>specie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obtexerat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uti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merito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vulgaretur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neque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meliores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famulos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neque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atrociorem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dominum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illo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fuisse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8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Denique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nactus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potestatem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uti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talia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ingenia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recens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solent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anni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lastRenderedPageBreak/>
        <w:t>mensibus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egregia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ad </w:t>
      </w:r>
      <w:proofErr w:type="spellStart"/>
      <w:r w:rsidRPr="003D3024">
        <w:rPr>
          <w:rFonts w:ascii="Bookman Old Style" w:hAnsi="Bookman Old Style"/>
          <w:sz w:val="24"/>
          <w:szCs w:val="24"/>
        </w:rPr>
        <w:t>populum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inter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patres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cum </w:t>
      </w:r>
      <w:proofErr w:type="spellStart"/>
      <w:r w:rsidRPr="003D3024">
        <w:rPr>
          <w:rFonts w:ascii="Bookman Old Style" w:hAnsi="Bookman Old Style"/>
          <w:sz w:val="24"/>
          <w:szCs w:val="24"/>
        </w:rPr>
        <w:t>militibus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gessit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3D3024">
        <w:rPr>
          <w:rFonts w:ascii="Bookman Old Style" w:hAnsi="Bookman Old Style"/>
          <w:sz w:val="24"/>
          <w:szCs w:val="24"/>
        </w:rPr>
        <w:t>delataque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coniuratione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quasi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minus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credens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praedicavit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vix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convenire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3D3024">
        <w:rPr>
          <w:rFonts w:ascii="Bookman Old Style" w:hAnsi="Bookman Old Style"/>
          <w:sz w:val="24"/>
          <w:szCs w:val="24"/>
        </w:rPr>
        <w:t>eum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cuius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vita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nullius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oneri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aut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incommodo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esset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9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Sed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repente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caesis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primum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vario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facinore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innocentium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paucioribus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tamquam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beluae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hausto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sanguine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ingenium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exeruit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3D3024">
        <w:rPr>
          <w:rFonts w:ascii="Bookman Old Style" w:hAnsi="Bookman Old Style"/>
          <w:sz w:val="24"/>
          <w:szCs w:val="24"/>
        </w:rPr>
        <w:t>itaque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deinceps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triennium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consumptum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cum </w:t>
      </w:r>
      <w:proofErr w:type="spellStart"/>
      <w:r w:rsidRPr="003D3024">
        <w:rPr>
          <w:rFonts w:ascii="Bookman Old Style" w:hAnsi="Bookman Old Style"/>
          <w:sz w:val="24"/>
          <w:szCs w:val="24"/>
        </w:rPr>
        <w:t>senatus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atque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optimi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cuiusque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multiplici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clade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terramm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orbis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foedaretur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10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Quin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etiam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sororum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stupro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ac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matrimoniis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illudens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nobilibus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deorum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habita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incedebat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cum </w:t>
      </w:r>
      <w:proofErr w:type="spellStart"/>
      <w:r w:rsidRPr="003D3024">
        <w:rPr>
          <w:rFonts w:ascii="Bookman Old Style" w:hAnsi="Bookman Old Style"/>
          <w:sz w:val="24"/>
          <w:szCs w:val="24"/>
        </w:rPr>
        <w:t>Iovem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3D3024">
        <w:rPr>
          <w:rFonts w:ascii="Bookman Old Style" w:hAnsi="Bookman Old Style"/>
          <w:sz w:val="24"/>
          <w:szCs w:val="24"/>
        </w:rPr>
        <w:t>ob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incestum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ex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choro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autem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Bacchanali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Liberum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assereret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11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Neque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secus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contractis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ad unum </w:t>
      </w:r>
      <w:proofErr w:type="spellStart"/>
      <w:r w:rsidRPr="003D3024">
        <w:rPr>
          <w:rFonts w:ascii="Bookman Old Style" w:hAnsi="Bookman Old Style"/>
          <w:sz w:val="24"/>
          <w:szCs w:val="24"/>
        </w:rPr>
        <w:t>legionibus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spe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3D3024">
        <w:rPr>
          <w:rFonts w:ascii="Bookman Old Style" w:hAnsi="Bookman Old Style"/>
          <w:sz w:val="24"/>
          <w:szCs w:val="24"/>
        </w:rPr>
        <w:t>Germaniam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transgrediendi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conchas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umbilicosque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in ora </w:t>
      </w:r>
      <w:proofErr w:type="spellStart"/>
      <w:r w:rsidRPr="003D3024">
        <w:rPr>
          <w:rFonts w:ascii="Bookman Old Style" w:hAnsi="Bookman Old Style"/>
          <w:sz w:val="24"/>
          <w:szCs w:val="24"/>
        </w:rPr>
        <w:t>maris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Oceani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legi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iussit</w:t>
      </w:r>
      <w:proofErr w:type="spellEnd"/>
      <w:r w:rsidRPr="003D3024">
        <w:rPr>
          <w:rFonts w:ascii="Bookman Old Style" w:hAnsi="Bookman Old Style"/>
          <w:sz w:val="24"/>
          <w:szCs w:val="24"/>
        </w:rPr>
        <w:t>,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12</w:t>
      </w:r>
      <w:r w:rsidRPr="003D3024">
        <w:rPr>
          <w:rFonts w:ascii="Bookman Old Style" w:hAnsi="Bookman Old Style"/>
          <w:sz w:val="24"/>
          <w:szCs w:val="24"/>
        </w:rPr>
        <w:t xml:space="preserve"> cum ipse </w:t>
      </w:r>
      <w:proofErr w:type="spellStart"/>
      <w:r w:rsidRPr="003D3024">
        <w:rPr>
          <w:rFonts w:ascii="Bookman Old Style" w:hAnsi="Bookman Old Style"/>
          <w:sz w:val="24"/>
          <w:szCs w:val="24"/>
        </w:rPr>
        <w:t>nunc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fluxo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cultu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Venerioque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interesset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nanc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armatus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spolia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a se </w:t>
      </w:r>
      <w:proofErr w:type="spellStart"/>
      <w:r w:rsidRPr="003D3024">
        <w:rPr>
          <w:rFonts w:ascii="Bookman Old Style" w:hAnsi="Bookman Old Style"/>
          <w:sz w:val="24"/>
          <w:szCs w:val="24"/>
        </w:rPr>
        <w:t>non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ex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hominibus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sed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caelestium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capi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dictitaret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scilicet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quod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huiuscemodi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pisces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Graecorum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dicto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augendi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omnia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studium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est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Nympharum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lumina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accepisset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13</w:t>
      </w:r>
      <w:r w:rsidRPr="003D3024">
        <w:rPr>
          <w:rFonts w:ascii="Bookman Old Style" w:hAnsi="Bookman Old Style"/>
          <w:sz w:val="24"/>
          <w:szCs w:val="24"/>
        </w:rPr>
        <w:t xml:space="preserve"> His </w:t>
      </w:r>
      <w:proofErr w:type="spellStart"/>
      <w:r w:rsidRPr="003D3024">
        <w:rPr>
          <w:rFonts w:ascii="Bookman Old Style" w:hAnsi="Bookman Old Style"/>
          <w:sz w:val="24"/>
          <w:szCs w:val="24"/>
        </w:rPr>
        <w:t>elatus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dominum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dici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atque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insigne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regni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nectere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capiti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tentaverat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14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causa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auctore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Chaerea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moti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Romana </w:t>
      </w:r>
      <w:proofErr w:type="spellStart"/>
      <w:r w:rsidRPr="003D3024">
        <w:rPr>
          <w:rFonts w:ascii="Bookman Old Style" w:hAnsi="Bookman Old Style"/>
          <w:sz w:val="24"/>
          <w:szCs w:val="24"/>
        </w:rPr>
        <w:t>virtus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inerat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tanta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pernicie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rempublicam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confosso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levare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3D3024">
        <w:rPr>
          <w:rFonts w:ascii="Bookman Old Style" w:hAnsi="Bookman Old Style"/>
          <w:sz w:val="24"/>
          <w:szCs w:val="24"/>
        </w:rPr>
        <w:t>relatumque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excellens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Bruti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facinus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eiecto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Tarquinio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foret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si </w:t>
      </w:r>
      <w:proofErr w:type="spellStart"/>
      <w:r w:rsidRPr="003D3024">
        <w:rPr>
          <w:rFonts w:ascii="Bookman Old Style" w:hAnsi="Bookman Old Style"/>
          <w:sz w:val="24"/>
          <w:szCs w:val="24"/>
        </w:rPr>
        <w:t>per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Quirites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modo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militia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exerceretur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15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Verum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ubi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cives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desidia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externos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barbarosque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3D3024">
        <w:rPr>
          <w:rFonts w:ascii="Bookman Old Style" w:hAnsi="Bookman Old Style"/>
          <w:sz w:val="24"/>
          <w:szCs w:val="24"/>
        </w:rPr>
        <w:t>exereitum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cogere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libido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incessit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corruptis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moribus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libertas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oppressa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atque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habendi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auctum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studium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16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Interim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senatus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decreto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gentem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Caesarum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etiam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muliebri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sexu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omnemque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affinitatem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armati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persequuntur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forte </w:t>
      </w:r>
      <w:proofErr w:type="spellStart"/>
      <w:r w:rsidRPr="003D3024">
        <w:rPr>
          <w:rFonts w:ascii="Bookman Old Style" w:hAnsi="Bookman Old Style"/>
          <w:sz w:val="24"/>
          <w:szCs w:val="24"/>
        </w:rPr>
        <w:t>Vimius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ortus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Epiri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centurio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cohortibus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palatium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per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opportunos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locos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obsidebant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Titum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Claudium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occultantem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3D3024">
        <w:rPr>
          <w:rFonts w:ascii="Bookman Old Style" w:hAnsi="Bookman Old Style"/>
          <w:sz w:val="24"/>
          <w:szCs w:val="24"/>
        </w:rPr>
        <w:t>repperit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deformi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latebra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protractatoque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exclamat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apud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socios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si </w:t>
      </w:r>
      <w:proofErr w:type="spellStart"/>
      <w:r w:rsidRPr="003D3024">
        <w:rPr>
          <w:rFonts w:ascii="Bookman Old Style" w:hAnsi="Bookman Old Style"/>
          <w:sz w:val="24"/>
          <w:szCs w:val="24"/>
        </w:rPr>
        <w:t>sapiant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adesse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principem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17</w:t>
      </w:r>
      <w:r w:rsidRPr="003D3024">
        <w:rPr>
          <w:rFonts w:ascii="Bookman Old Style" w:hAnsi="Bookman Old Style"/>
          <w:sz w:val="24"/>
          <w:szCs w:val="24"/>
        </w:rPr>
        <w:t xml:space="preserve"> Et </w:t>
      </w:r>
      <w:proofErr w:type="spellStart"/>
      <w:r w:rsidRPr="003D3024">
        <w:rPr>
          <w:rFonts w:ascii="Bookman Old Style" w:hAnsi="Bookman Old Style"/>
          <w:sz w:val="24"/>
          <w:szCs w:val="24"/>
        </w:rPr>
        <w:t>sane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quia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vecors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erat, </w:t>
      </w:r>
      <w:proofErr w:type="spellStart"/>
      <w:r w:rsidRPr="003D3024">
        <w:rPr>
          <w:rFonts w:ascii="Bookman Old Style" w:hAnsi="Bookman Old Style"/>
          <w:sz w:val="24"/>
          <w:szCs w:val="24"/>
        </w:rPr>
        <w:t>mitissimus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videbatur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imprudentibus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adversum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nefariam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patrui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Neronis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mentem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auxilio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neque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apud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fratris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filium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Caligulam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invidiae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fuit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quin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etiam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militares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plebisque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animos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conciliaverat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dum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flagrante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suorum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dominatione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ipse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contemptui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miserabilior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haberetur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18</w:t>
      </w:r>
      <w:r w:rsidRPr="003D3024">
        <w:rPr>
          <w:rFonts w:ascii="Bookman Old Style" w:hAnsi="Bookman Old Style"/>
          <w:sz w:val="24"/>
          <w:szCs w:val="24"/>
        </w:rPr>
        <w:t xml:space="preserve"> Talia </w:t>
      </w:r>
      <w:proofErr w:type="spellStart"/>
      <w:r w:rsidRPr="003D3024">
        <w:rPr>
          <w:rFonts w:ascii="Bookman Old Style" w:hAnsi="Bookman Old Style"/>
          <w:sz w:val="24"/>
          <w:szCs w:val="24"/>
        </w:rPr>
        <w:t>plerisque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memorantibus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repente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nullo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retractante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adorant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turbae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circumsistunt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simulque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affluebant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reliqui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militum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3D3024">
        <w:rPr>
          <w:rFonts w:ascii="Bookman Old Style" w:hAnsi="Bookman Old Style"/>
          <w:sz w:val="24"/>
          <w:szCs w:val="24"/>
        </w:rPr>
        <w:t>vulgi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magna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vis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3D3024">
        <w:rPr>
          <w:rFonts w:ascii="Bookman Old Style" w:hAnsi="Bookman Old Style"/>
          <w:sz w:val="24"/>
          <w:szCs w:val="24"/>
        </w:rPr>
        <w:t>Quod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ubi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patres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accepere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mittunt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ocius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si </w:t>
      </w:r>
      <w:proofErr w:type="spellStart"/>
      <w:r w:rsidRPr="003D3024">
        <w:rPr>
          <w:rFonts w:ascii="Bookman Old Style" w:hAnsi="Bookman Old Style"/>
          <w:sz w:val="24"/>
          <w:szCs w:val="24"/>
        </w:rPr>
        <w:t>valerent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ausum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comprimere</w:t>
      </w:r>
      <w:proofErr w:type="spellEnd"/>
      <w:r w:rsidRPr="003D3024">
        <w:rPr>
          <w:rFonts w:ascii="Bookman Old Style" w:hAnsi="Bookman Old Style"/>
          <w:sz w:val="24"/>
          <w:szCs w:val="24"/>
        </w:rPr>
        <w:t>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19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Sed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postquam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variis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tetrisque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seditionibus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civitas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cunctique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ordines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lacerabantur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D3024">
        <w:rPr>
          <w:rFonts w:ascii="Bookman Old Style" w:hAnsi="Bookman Old Style"/>
          <w:sz w:val="24"/>
          <w:szCs w:val="24"/>
        </w:rPr>
        <w:t>tamquam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ex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imperio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omnes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dedere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se. </w:t>
      </w:r>
      <w:r w:rsidRPr="003D3024">
        <w:rPr>
          <w:rFonts w:ascii="Bookman Old Style" w:hAnsi="Bookman Old Style"/>
          <w:sz w:val="24"/>
          <w:szCs w:val="24"/>
          <w:vertAlign w:val="superscript"/>
        </w:rPr>
        <w:t>20</w:t>
      </w:r>
      <w:r w:rsidRPr="003D3024">
        <w:rPr>
          <w:rFonts w:ascii="Bookman Old Style" w:hAnsi="Bookman Old Style"/>
          <w:sz w:val="24"/>
          <w:szCs w:val="24"/>
        </w:rPr>
        <w:t> </w:t>
      </w:r>
      <w:proofErr w:type="spellStart"/>
      <w:r w:rsidRPr="003D3024">
        <w:rPr>
          <w:rFonts w:ascii="Bookman Old Style" w:hAnsi="Bookman Old Style"/>
          <w:sz w:val="24"/>
          <w:szCs w:val="24"/>
        </w:rPr>
        <w:t>Ita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Romae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lastRenderedPageBreak/>
        <w:t>regia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potestas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firmata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proditumque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apertius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mortalium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conatus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vacuos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3D3024">
        <w:rPr>
          <w:rFonts w:ascii="Bookman Old Style" w:hAnsi="Bookman Old Style"/>
          <w:sz w:val="24"/>
          <w:szCs w:val="24"/>
        </w:rPr>
        <w:t>fortuna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caesosque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esse.</w:t>
      </w:r>
    </w:p>
    <w:p w14:paraId="004597D0" w14:textId="4E28F290" w:rsidR="003D3024" w:rsidRDefault="003D3024" w:rsidP="003D3024">
      <w:pPr>
        <w:spacing w:line="360" w:lineRule="auto"/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  <w:bookmarkStart w:id="2" w:name="4"/>
      <w:bookmarkEnd w:id="2"/>
      <w:r>
        <w:rPr>
          <w:rFonts w:ascii="Bookman Old Style" w:hAnsi="Bookman Old Style"/>
          <w:b/>
          <w:bCs/>
          <w:sz w:val="24"/>
          <w:szCs w:val="24"/>
        </w:rPr>
        <w:t>KAYNAKÇA:</w:t>
      </w:r>
    </w:p>
    <w:p w14:paraId="64711220" w14:textId="77777777" w:rsidR="003D3024" w:rsidRPr="003D3024" w:rsidRDefault="003D3024" w:rsidP="003D3024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D3024">
        <w:rPr>
          <w:rFonts w:ascii="Bookman Old Style" w:hAnsi="Bookman Old Style"/>
          <w:sz w:val="24"/>
          <w:szCs w:val="24"/>
        </w:rPr>
        <w:t xml:space="preserve">H.W. </w:t>
      </w:r>
      <w:proofErr w:type="spellStart"/>
      <w:r w:rsidRPr="003D3024">
        <w:rPr>
          <w:rFonts w:ascii="Bookman Old Style" w:hAnsi="Bookman Old Style"/>
          <w:sz w:val="24"/>
          <w:szCs w:val="24"/>
        </w:rPr>
        <w:t>Bird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(1994) </w:t>
      </w:r>
      <w:proofErr w:type="spellStart"/>
      <w:r w:rsidRPr="003D3024">
        <w:rPr>
          <w:rFonts w:ascii="Bookman Old Style" w:hAnsi="Bookman Old Style"/>
          <w:i/>
          <w:iCs/>
          <w:sz w:val="24"/>
          <w:szCs w:val="24"/>
        </w:rPr>
        <w:t>Aurelius</w:t>
      </w:r>
      <w:proofErr w:type="spellEnd"/>
      <w:r w:rsidRPr="003D3024">
        <w:rPr>
          <w:rFonts w:ascii="Bookman Old Style" w:hAnsi="Bookman Old Style"/>
          <w:i/>
          <w:iCs/>
          <w:sz w:val="24"/>
          <w:szCs w:val="24"/>
        </w:rPr>
        <w:t xml:space="preserve"> Victor: De </w:t>
      </w:r>
      <w:proofErr w:type="spellStart"/>
      <w:r w:rsidRPr="003D3024">
        <w:rPr>
          <w:rFonts w:ascii="Bookman Old Style" w:hAnsi="Bookman Old Style"/>
          <w:i/>
          <w:iCs/>
          <w:sz w:val="24"/>
          <w:szCs w:val="24"/>
        </w:rPr>
        <w:t>Caesaribus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. Liverpool: Liverpool </w:t>
      </w:r>
      <w:proofErr w:type="spellStart"/>
      <w:r w:rsidRPr="003D3024">
        <w:rPr>
          <w:rFonts w:ascii="Bookman Old Style" w:hAnsi="Bookman Old Style"/>
          <w:sz w:val="24"/>
          <w:szCs w:val="24"/>
        </w:rPr>
        <w:t>University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sz w:val="24"/>
          <w:szCs w:val="24"/>
        </w:rPr>
        <w:t>Press</w:t>
      </w:r>
      <w:proofErr w:type="spellEnd"/>
      <w:r w:rsidRPr="003D3024">
        <w:rPr>
          <w:rFonts w:ascii="Bookman Old Style" w:hAnsi="Bookman Old Style"/>
          <w:sz w:val="24"/>
          <w:szCs w:val="24"/>
        </w:rPr>
        <w:t>.</w:t>
      </w:r>
    </w:p>
    <w:p w14:paraId="60D148A3" w14:textId="77777777" w:rsidR="003D3024" w:rsidRPr="003D3024" w:rsidRDefault="003D3024" w:rsidP="003D3024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D3024">
        <w:rPr>
          <w:rFonts w:ascii="Bookman Old Style" w:hAnsi="Bookman Old Style"/>
          <w:sz w:val="24"/>
          <w:szCs w:val="24"/>
        </w:rPr>
        <w:t xml:space="preserve">H.W. </w:t>
      </w:r>
      <w:proofErr w:type="spellStart"/>
      <w:r w:rsidRPr="003D3024">
        <w:rPr>
          <w:rFonts w:ascii="Bookman Old Style" w:hAnsi="Bookman Old Style"/>
          <w:sz w:val="24"/>
          <w:szCs w:val="24"/>
        </w:rPr>
        <w:t>Bird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(1984) </w:t>
      </w:r>
      <w:proofErr w:type="spellStart"/>
      <w:r w:rsidRPr="003D3024">
        <w:rPr>
          <w:rFonts w:ascii="Bookman Old Style" w:hAnsi="Bookman Old Style"/>
          <w:i/>
          <w:iCs/>
          <w:sz w:val="24"/>
          <w:szCs w:val="24"/>
        </w:rPr>
        <w:t>Sextus</w:t>
      </w:r>
      <w:proofErr w:type="spellEnd"/>
      <w:r w:rsidRPr="003D3024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i/>
          <w:iCs/>
          <w:sz w:val="24"/>
          <w:szCs w:val="24"/>
        </w:rPr>
        <w:t>Aurelius</w:t>
      </w:r>
      <w:proofErr w:type="spellEnd"/>
      <w:r w:rsidRPr="003D3024">
        <w:rPr>
          <w:rFonts w:ascii="Bookman Old Style" w:hAnsi="Bookman Old Style"/>
          <w:i/>
          <w:iCs/>
          <w:sz w:val="24"/>
          <w:szCs w:val="24"/>
        </w:rPr>
        <w:t xml:space="preserve"> Victor: A </w:t>
      </w:r>
      <w:proofErr w:type="spellStart"/>
      <w:r w:rsidRPr="003D3024">
        <w:rPr>
          <w:rFonts w:ascii="Bookman Old Style" w:hAnsi="Bookman Old Style"/>
          <w:i/>
          <w:iCs/>
          <w:sz w:val="24"/>
          <w:szCs w:val="24"/>
        </w:rPr>
        <w:t>Historiographical</w:t>
      </w:r>
      <w:proofErr w:type="spellEnd"/>
      <w:r w:rsidRPr="003D3024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i/>
          <w:iCs/>
          <w:sz w:val="24"/>
          <w:szCs w:val="24"/>
        </w:rPr>
        <w:t>Study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. Liverpool: Francis </w:t>
      </w:r>
      <w:proofErr w:type="spellStart"/>
      <w:r w:rsidRPr="003D3024">
        <w:rPr>
          <w:rFonts w:ascii="Bookman Old Style" w:hAnsi="Bookman Old Style"/>
          <w:sz w:val="24"/>
          <w:szCs w:val="24"/>
        </w:rPr>
        <w:t>Cairns</w:t>
      </w:r>
      <w:proofErr w:type="spellEnd"/>
      <w:r w:rsidRPr="003D3024">
        <w:rPr>
          <w:rFonts w:ascii="Bookman Old Style" w:hAnsi="Bookman Old Style"/>
          <w:sz w:val="24"/>
          <w:szCs w:val="24"/>
        </w:rPr>
        <w:t>.</w:t>
      </w:r>
    </w:p>
    <w:p w14:paraId="5000D11D" w14:textId="77777777" w:rsidR="003D3024" w:rsidRPr="003D3024" w:rsidRDefault="003D3024" w:rsidP="003D3024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D3024">
        <w:rPr>
          <w:rFonts w:ascii="Bookman Old Style" w:hAnsi="Bookman Old Style"/>
          <w:sz w:val="24"/>
          <w:szCs w:val="24"/>
        </w:rPr>
        <w:t xml:space="preserve">W. den </w:t>
      </w:r>
      <w:proofErr w:type="spellStart"/>
      <w:r w:rsidRPr="003D3024">
        <w:rPr>
          <w:rFonts w:ascii="Bookman Old Style" w:hAnsi="Bookman Old Style"/>
          <w:sz w:val="24"/>
          <w:szCs w:val="24"/>
        </w:rPr>
        <w:t>Boer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 (1972) </w:t>
      </w:r>
      <w:proofErr w:type="spellStart"/>
      <w:r w:rsidRPr="003D3024">
        <w:rPr>
          <w:rFonts w:ascii="Bookman Old Style" w:hAnsi="Bookman Old Style"/>
          <w:i/>
          <w:iCs/>
          <w:sz w:val="24"/>
          <w:szCs w:val="24"/>
        </w:rPr>
        <w:t>Some</w:t>
      </w:r>
      <w:proofErr w:type="spellEnd"/>
      <w:r w:rsidRPr="003D3024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3D3024">
        <w:rPr>
          <w:rFonts w:ascii="Bookman Old Style" w:hAnsi="Bookman Old Style"/>
          <w:i/>
          <w:iCs/>
          <w:sz w:val="24"/>
          <w:szCs w:val="24"/>
        </w:rPr>
        <w:t>Minor</w:t>
      </w:r>
      <w:proofErr w:type="spellEnd"/>
      <w:r w:rsidRPr="003D3024">
        <w:rPr>
          <w:rFonts w:ascii="Bookman Old Style" w:hAnsi="Bookman Old Style"/>
          <w:i/>
          <w:iCs/>
          <w:sz w:val="24"/>
          <w:szCs w:val="24"/>
        </w:rPr>
        <w:t xml:space="preserve"> Roman </w:t>
      </w:r>
      <w:proofErr w:type="spellStart"/>
      <w:r w:rsidRPr="003D3024">
        <w:rPr>
          <w:rFonts w:ascii="Bookman Old Style" w:hAnsi="Bookman Old Style"/>
          <w:i/>
          <w:iCs/>
          <w:sz w:val="24"/>
          <w:szCs w:val="24"/>
        </w:rPr>
        <w:t>Historians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3D3024">
        <w:rPr>
          <w:rFonts w:ascii="Bookman Old Style" w:hAnsi="Bookman Old Style"/>
          <w:sz w:val="24"/>
          <w:szCs w:val="24"/>
        </w:rPr>
        <w:t>Leiden</w:t>
      </w:r>
      <w:proofErr w:type="spellEnd"/>
      <w:r w:rsidRPr="003D3024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3D3024">
        <w:rPr>
          <w:rFonts w:ascii="Bookman Old Style" w:hAnsi="Bookman Old Style"/>
          <w:sz w:val="24"/>
          <w:szCs w:val="24"/>
        </w:rPr>
        <w:t>Brill.</w:t>
      </w:r>
      <w:proofErr w:type="spellEnd"/>
    </w:p>
    <w:p w14:paraId="03E1E084" w14:textId="31E0E396" w:rsidR="003D3024" w:rsidRPr="003D3024" w:rsidRDefault="003D3024" w:rsidP="003D3024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hyperlink r:id="rId10" w:history="1">
        <w:r w:rsidRPr="003D3024">
          <w:rPr>
            <w:rStyle w:val="Kpr"/>
            <w:rFonts w:ascii="Bookman Old Style" w:hAnsi="Bookman Old Style"/>
            <w:sz w:val="24"/>
            <w:szCs w:val="24"/>
          </w:rPr>
          <w:t>https://www.thelatinlibrary.com/victor.html</w:t>
        </w:r>
      </w:hyperlink>
    </w:p>
    <w:p w14:paraId="4FE4407B" w14:textId="77777777" w:rsidR="003D3024" w:rsidRPr="003D3024" w:rsidRDefault="003D3024" w:rsidP="003D30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22062533" w14:textId="53EF2C39" w:rsidR="003D3024" w:rsidRPr="003D3024" w:rsidRDefault="003D3024" w:rsidP="003D30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3D3024" w:rsidRPr="003D302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6219D" w14:textId="77777777" w:rsidR="00C616F1" w:rsidRDefault="00C616F1" w:rsidP="003D3024">
      <w:pPr>
        <w:spacing w:after="0" w:line="240" w:lineRule="auto"/>
      </w:pPr>
      <w:r>
        <w:separator/>
      </w:r>
    </w:p>
  </w:endnote>
  <w:endnote w:type="continuationSeparator" w:id="0">
    <w:p w14:paraId="1B2C0F23" w14:textId="77777777" w:rsidR="00C616F1" w:rsidRDefault="00C616F1" w:rsidP="003D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0509461"/>
      <w:docPartObj>
        <w:docPartGallery w:val="Page Numbers (Bottom of Page)"/>
        <w:docPartUnique/>
      </w:docPartObj>
    </w:sdtPr>
    <w:sdtContent>
      <w:p w14:paraId="025578B0" w14:textId="3D24240D" w:rsidR="003D3024" w:rsidRDefault="003D302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FF0EB9" w14:textId="77777777" w:rsidR="003D3024" w:rsidRDefault="003D30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A6D01" w14:textId="77777777" w:rsidR="00C616F1" w:rsidRDefault="00C616F1" w:rsidP="003D3024">
      <w:pPr>
        <w:spacing w:after="0" w:line="240" w:lineRule="auto"/>
      </w:pPr>
      <w:r>
        <w:separator/>
      </w:r>
    </w:p>
  </w:footnote>
  <w:footnote w:type="continuationSeparator" w:id="0">
    <w:p w14:paraId="6E158385" w14:textId="77777777" w:rsidR="00C616F1" w:rsidRDefault="00C616F1" w:rsidP="003D3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A3E47"/>
    <w:multiLevelType w:val="multilevel"/>
    <w:tmpl w:val="CDBE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86585"/>
    <w:multiLevelType w:val="hybridMultilevel"/>
    <w:tmpl w:val="136461CE"/>
    <w:lvl w:ilvl="0" w:tplc="6C60FD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F355D"/>
    <w:multiLevelType w:val="multilevel"/>
    <w:tmpl w:val="01B61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24"/>
    <w:rsid w:val="00003248"/>
    <w:rsid w:val="00016497"/>
    <w:rsid w:val="0001798D"/>
    <w:rsid w:val="000A0DC0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3D3024"/>
    <w:rsid w:val="00413821"/>
    <w:rsid w:val="0046430E"/>
    <w:rsid w:val="004C1C8D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75D94"/>
    <w:rsid w:val="00797A4B"/>
    <w:rsid w:val="007B1525"/>
    <w:rsid w:val="007D3C60"/>
    <w:rsid w:val="0085224B"/>
    <w:rsid w:val="008A287C"/>
    <w:rsid w:val="008D61DB"/>
    <w:rsid w:val="009600EB"/>
    <w:rsid w:val="009E3F53"/>
    <w:rsid w:val="009E7452"/>
    <w:rsid w:val="00A62E0B"/>
    <w:rsid w:val="00A96B90"/>
    <w:rsid w:val="00AA406E"/>
    <w:rsid w:val="00AE2FD5"/>
    <w:rsid w:val="00B07697"/>
    <w:rsid w:val="00B27759"/>
    <w:rsid w:val="00B65291"/>
    <w:rsid w:val="00C616F1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C346"/>
  <w15:chartTrackingRefBased/>
  <w15:docId w15:val="{43A611E8-4AEC-4745-8A27-6FC21EB0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D302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D3024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D302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D3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3024"/>
  </w:style>
  <w:style w:type="paragraph" w:styleId="AltBilgi">
    <w:name w:val="footer"/>
    <w:basedOn w:val="Normal"/>
    <w:link w:val="AltBilgiChar"/>
    <w:uiPriority w:val="99"/>
    <w:unhideWhenUsed/>
    <w:rsid w:val="003D3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3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e_Viris_Illustrib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Origo_Gentis_Romana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thelatinlibrary.com/victo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Epitome_de_Caesaribu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1070</Words>
  <Characters>6104</Characters>
  <Application>Microsoft Office Word</Application>
  <DocSecurity>0</DocSecurity>
  <Lines>50</Lines>
  <Paragraphs>14</Paragraphs>
  <ScaleCrop>false</ScaleCrop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1</cp:revision>
  <dcterms:created xsi:type="dcterms:W3CDTF">2020-08-18T10:37:00Z</dcterms:created>
  <dcterms:modified xsi:type="dcterms:W3CDTF">2020-08-18T10:46:00Z</dcterms:modified>
</cp:coreProperties>
</file>