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27F3E" w14:textId="77777777" w:rsidR="00C653E2" w:rsidRPr="00C653E2" w:rsidRDefault="00C653E2" w:rsidP="00C653E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653E2">
        <w:rPr>
          <w:rFonts w:ascii="Bookman Old Style" w:hAnsi="Bookman Old Style"/>
          <w:sz w:val="24"/>
          <w:szCs w:val="24"/>
        </w:rPr>
        <w:t>SULPICIUS SEVERUS</w:t>
      </w:r>
    </w:p>
    <w:p w14:paraId="4F065B6C" w14:textId="45C557CB" w:rsidR="00F42DF3" w:rsidRPr="00C653E2" w:rsidRDefault="00C653E2" w:rsidP="00C653E2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653E2">
        <w:rPr>
          <w:rFonts w:ascii="Bookman Old Style" w:hAnsi="Bookman Old Style"/>
          <w:sz w:val="24"/>
          <w:szCs w:val="24"/>
        </w:rPr>
        <w:t xml:space="preserve">Yaklaşık olarak İS 363 ile 425 yılları arasında yaşamış olan </w:t>
      </w:r>
      <w:proofErr w:type="spellStart"/>
      <w:r w:rsidRPr="00C653E2">
        <w:rPr>
          <w:rFonts w:ascii="Bookman Old Style" w:hAnsi="Bookman Old Style"/>
          <w:sz w:val="24"/>
          <w:szCs w:val="24"/>
        </w:rPr>
        <w:t>Sulpicius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Severus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Aquitania’lı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Hristiyan bir yazar olarak tanınmıştır. Soylu ve zengin bir ailenin mensubu olarak iyi eğitim almıştır. Hristiyanlık üzerine kronolojik bir yapıt kaleme almıştır.</w:t>
      </w:r>
      <w:r w:rsidRPr="00C653E2">
        <w:rPr>
          <w:rFonts w:ascii="Bookman Old Style" w:hAnsi="Bookman Old Style"/>
          <w:sz w:val="24"/>
          <w:szCs w:val="24"/>
        </w:rPr>
        <w:br/>
      </w:r>
      <w:r w:rsidRPr="00C653E2">
        <w:rPr>
          <w:rFonts w:ascii="Bookman Old Style" w:hAnsi="Bookman Old Style"/>
          <w:b/>
          <w:bCs/>
          <w:sz w:val="24"/>
          <w:szCs w:val="24"/>
        </w:rPr>
        <w:t>Yapıtı:</w:t>
      </w:r>
    </w:p>
    <w:p w14:paraId="282A18CD" w14:textId="77777777" w:rsidR="00C653E2" w:rsidRPr="00C653E2" w:rsidRDefault="00C653E2" w:rsidP="00C653E2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C653E2">
        <w:rPr>
          <w:rFonts w:ascii="Bookman Old Style" w:hAnsi="Bookman Old Style"/>
          <w:b/>
          <w:bCs/>
          <w:i/>
          <w:iCs/>
          <w:sz w:val="24"/>
          <w:szCs w:val="24"/>
        </w:rPr>
        <w:t>Chronica</w:t>
      </w:r>
      <w:proofErr w:type="spellEnd"/>
      <w:r w:rsidRPr="00C653E2">
        <w:rPr>
          <w:rFonts w:ascii="Bookman Old Style" w:hAnsi="Bookman Old Style"/>
          <w:b/>
          <w:bCs/>
          <w:sz w:val="24"/>
          <w:szCs w:val="24"/>
        </w:rPr>
        <w:t>, </w:t>
      </w:r>
      <w:proofErr w:type="spellStart"/>
      <w:r w:rsidRPr="00C653E2">
        <w:rPr>
          <w:rFonts w:ascii="Bookman Old Style" w:hAnsi="Bookman Old Style"/>
          <w:b/>
          <w:bCs/>
          <w:i/>
          <w:iCs/>
          <w:sz w:val="24"/>
          <w:szCs w:val="24"/>
        </w:rPr>
        <w:t>Chronicorum</w:t>
      </w:r>
      <w:proofErr w:type="spellEnd"/>
      <w:r w:rsidRPr="00C653E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b/>
          <w:bCs/>
          <w:i/>
          <w:iCs/>
          <w:sz w:val="24"/>
          <w:szCs w:val="24"/>
        </w:rPr>
        <w:t>Libri</w:t>
      </w:r>
      <w:proofErr w:type="spellEnd"/>
      <w:r w:rsidRPr="00C653E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b/>
          <w:bCs/>
          <w:i/>
          <w:iCs/>
          <w:sz w:val="24"/>
          <w:szCs w:val="24"/>
        </w:rPr>
        <w:t>duo</w:t>
      </w:r>
      <w:proofErr w:type="spellEnd"/>
      <w:r w:rsidRPr="00C653E2">
        <w:rPr>
          <w:rFonts w:ascii="Bookman Old Style" w:hAnsi="Bookman Old Style"/>
          <w:b/>
          <w:bCs/>
          <w:sz w:val="24"/>
          <w:szCs w:val="24"/>
        </w:rPr>
        <w:t> </w:t>
      </w:r>
      <w:proofErr w:type="spellStart"/>
      <w:r w:rsidRPr="00C653E2">
        <w:rPr>
          <w:rFonts w:ascii="Bookman Old Style" w:hAnsi="Bookman Old Style"/>
          <w:b/>
          <w:bCs/>
          <w:sz w:val="24"/>
          <w:szCs w:val="24"/>
        </w:rPr>
        <w:t>or</w:t>
      </w:r>
      <w:proofErr w:type="spellEnd"/>
      <w:r w:rsidRPr="00C653E2">
        <w:rPr>
          <w:rFonts w:ascii="Bookman Old Style" w:hAnsi="Bookman Old Style"/>
          <w:b/>
          <w:bCs/>
          <w:sz w:val="24"/>
          <w:szCs w:val="24"/>
        </w:rPr>
        <w:t> </w:t>
      </w:r>
      <w:proofErr w:type="spellStart"/>
      <w:r w:rsidRPr="00C653E2">
        <w:rPr>
          <w:rFonts w:ascii="Bookman Old Style" w:hAnsi="Bookman Old Style"/>
          <w:b/>
          <w:bCs/>
          <w:i/>
          <w:iCs/>
          <w:sz w:val="24"/>
          <w:szCs w:val="24"/>
        </w:rPr>
        <w:t>Historia</w:t>
      </w:r>
      <w:proofErr w:type="spellEnd"/>
      <w:r w:rsidRPr="00C653E2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b/>
          <w:bCs/>
          <w:i/>
          <w:iCs/>
          <w:sz w:val="24"/>
          <w:szCs w:val="24"/>
        </w:rPr>
        <w:t>sacra</w:t>
      </w:r>
      <w:proofErr w:type="spellEnd"/>
    </w:p>
    <w:p w14:paraId="7574DB35" w14:textId="6B0CBDEA" w:rsidR="00C653E2" w:rsidRPr="00C653E2" w:rsidRDefault="00C653E2" w:rsidP="00C653E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653E2">
        <w:rPr>
          <w:rFonts w:ascii="Bookman Old Style" w:hAnsi="Bookman Old Style"/>
          <w:sz w:val="24"/>
          <w:szCs w:val="24"/>
        </w:rPr>
        <w:t>Sulpicius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Severus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kitabında, dünyanın oluşumundan başlayarak kendi dönemine kadar, din tarihinin kısa bir özetini vermiştir. </w:t>
      </w:r>
    </w:p>
    <w:p w14:paraId="62DEB88F" w14:textId="3590C796" w:rsidR="00C653E2" w:rsidRPr="00C653E2" w:rsidRDefault="00C653E2" w:rsidP="00C653E2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653E2">
        <w:rPr>
          <w:rFonts w:ascii="Bookman Old Style" w:hAnsi="Bookman Old Style"/>
          <w:b/>
          <w:bCs/>
          <w:sz w:val="24"/>
          <w:szCs w:val="24"/>
        </w:rPr>
        <w:t>Kitaptan Parçalar:</w:t>
      </w:r>
    </w:p>
    <w:p w14:paraId="3B3AF97D" w14:textId="77777777" w:rsidR="00C653E2" w:rsidRPr="00C653E2" w:rsidRDefault="00C653E2" w:rsidP="00C653E2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C653E2">
        <w:rPr>
          <w:rFonts w:ascii="Bookman Old Style" w:hAnsi="Bookman Old Style"/>
          <w:sz w:val="24"/>
          <w:szCs w:val="24"/>
        </w:rPr>
        <w:t>LIBER PRIMUS</w:t>
      </w:r>
    </w:p>
    <w:p w14:paraId="6082133D" w14:textId="77777777" w:rsidR="00C653E2" w:rsidRPr="00C653E2" w:rsidRDefault="00C653E2" w:rsidP="00C653E2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7928FB66" w14:textId="77777777" w:rsidR="00C653E2" w:rsidRPr="00C653E2" w:rsidRDefault="00C653E2" w:rsidP="00C653E2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C653E2">
        <w:rPr>
          <w:rFonts w:ascii="Bookman Old Style" w:hAnsi="Bookman Old Style"/>
          <w:sz w:val="24"/>
          <w:szCs w:val="24"/>
        </w:rPr>
        <w:t xml:space="preserve">1 (1)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C653E2">
        <w:rPr>
          <w:rFonts w:ascii="Bookman Old Style" w:hAnsi="Bookman Old Style"/>
          <w:sz w:val="24"/>
          <w:szCs w:val="24"/>
        </w:rPr>
        <w:t>mundi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exordio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sacris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litteris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editas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breviter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constringere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et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distinctione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temporum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usque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nostram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memoriam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carptim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dicere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aggressus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multis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 me et </w:t>
      </w:r>
      <w:proofErr w:type="spellStart"/>
      <w:r w:rsidRPr="00C653E2">
        <w:rPr>
          <w:rFonts w:ascii="Bookman Old Style" w:hAnsi="Bookman Old Style"/>
          <w:sz w:val="24"/>
          <w:szCs w:val="24"/>
        </w:rPr>
        <w:t>studiose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efflagitantibus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divina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compendiosa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lectione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cognoscere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properabant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quorum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ego </w:t>
      </w:r>
      <w:proofErr w:type="spellStart"/>
      <w:r w:rsidRPr="00C653E2">
        <w:rPr>
          <w:rFonts w:ascii="Bookman Old Style" w:hAnsi="Bookman Old Style"/>
          <w:sz w:val="24"/>
          <w:szCs w:val="24"/>
        </w:rPr>
        <w:t>voluntatem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secutus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peperci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labori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meo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(2)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permultis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voluminibus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perscripta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continebantur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duobus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libellis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concluderem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ita </w:t>
      </w:r>
      <w:proofErr w:type="spellStart"/>
      <w:r w:rsidRPr="00C653E2">
        <w:rPr>
          <w:rFonts w:ascii="Bookman Old Style" w:hAnsi="Bookman Old Style"/>
          <w:sz w:val="24"/>
          <w:szCs w:val="24"/>
        </w:rPr>
        <w:t>brevitati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studens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ut </w:t>
      </w:r>
      <w:proofErr w:type="spellStart"/>
      <w:r w:rsidRPr="00C653E2">
        <w:rPr>
          <w:rFonts w:ascii="Bookman Old Style" w:hAnsi="Bookman Old Style"/>
          <w:sz w:val="24"/>
          <w:szCs w:val="24"/>
        </w:rPr>
        <w:t>paene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nihil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gestis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subduxerim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(3) </w:t>
      </w:r>
      <w:proofErr w:type="spellStart"/>
      <w:r w:rsidRPr="00C653E2">
        <w:rPr>
          <w:rFonts w:ascii="Bookman Old Style" w:hAnsi="Bookman Old Style"/>
          <w:sz w:val="24"/>
          <w:szCs w:val="24"/>
        </w:rPr>
        <w:t>visum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autem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mihi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est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absurdum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usque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C653E2">
        <w:rPr>
          <w:rFonts w:ascii="Bookman Old Style" w:hAnsi="Bookman Old Style"/>
          <w:sz w:val="24"/>
          <w:szCs w:val="24"/>
        </w:rPr>
        <w:t>Christi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crucem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Apostolorumque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actus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per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sacram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historiam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cucurrissem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etiam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post </w:t>
      </w:r>
      <w:proofErr w:type="spellStart"/>
      <w:r w:rsidRPr="00C653E2">
        <w:rPr>
          <w:rFonts w:ascii="Bookman Old Style" w:hAnsi="Bookman Old Style"/>
          <w:sz w:val="24"/>
          <w:szCs w:val="24"/>
        </w:rPr>
        <w:t>gesta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conectere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excidium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Hierosolymae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vexationesque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populi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Christiani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C653E2">
        <w:rPr>
          <w:rFonts w:ascii="Bookman Old Style" w:hAnsi="Bookman Old Style"/>
          <w:sz w:val="24"/>
          <w:szCs w:val="24"/>
        </w:rPr>
        <w:t>mox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pacis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tempora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ac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rursum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ecclesiarum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intestinis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periculis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turbata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omnia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locuturus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(4) </w:t>
      </w:r>
      <w:proofErr w:type="spellStart"/>
      <w:r w:rsidRPr="00C653E2">
        <w:rPr>
          <w:rFonts w:ascii="Bookman Old Style" w:hAnsi="Bookman Old Style"/>
          <w:sz w:val="24"/>
          <w:szCs w:val="24"/>
        </w:rPr>
        <w:t>ceterum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illud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pigebit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fateri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me, </w:t>
      </w:r>
      <w:proofErr w:type="spellStart"/>
      <w:r w:rsidRPr="00C653E2">
        <w:rPr>
          <w:rFonts w:ascii="Bookman Old Style" w:hAnsi="Bookman Old Style"/>
          <w:sz w:val="24"/>
          <w:szCs w:val="24"/>
        </w:rPr>
        <w:t>sicubi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ratio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exegit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ad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distinguenda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tempora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continuandamque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seriem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usum esse </w:t>
      </w:r>
      <w:proofErr w:type="spellStart"/>
      <w:r w:rsidRPr="00C653E2">
        <w:rPr>
          <w:rFonts w:ascii="Bookman Old Style" w:hAnsi="Bookman Old Style"/>
          <w:sz w:val="24"/>
          <w:szCs w:val="24"/>
        </w:rPr>
        <w:t>historicis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mundialibus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atque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his,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C653E2">
        <w:rPr>
          <w:rFonts w:ascii="Bookman Old Style" w:hAnsi="Bookman Old Style"/>
          <w:sz w:val="24"/>
          <w:szCs w:val="24"/>
        </w:rPr>
        <w:t>supplementum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cognitionis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deerant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usurpasse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ut et </w:t>
      </w:r>
      <w:proofErr w:type="spellStart"/>
      <w:r w:rsidRPr="00C653E2">
        <w:rPr>
          <w:rFonts w:ascii="Bookman Old Style" w:hAnsi="Bookman Old Style"/>
          <w:sz w:val="24"/>
          <w:szCs w:val="24"/>
        </w:rPr>
        <w:t>imperitos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docerem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C653E2">
        <w:rPr>
          <w:rFonts w:ascii="Bookman Old Style" w:hAnsi="Bookman Old Style"/>
          <w:sz w:val="24"/>
          <w:szCs w:val="24"/>
        </w:rPr>
        <w:t>litteratos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convincerem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(5) </w:t>
      </w:r>
      <w:proofErr w:type="spellStart"/>
      <w:r w:rsidRPr="00C653E2">
        <w:rPr>
          <w:rFonts w:ascii="Bookman Old Style" w:hAnsi="Bookman Old Style"/>
          <w:sz w:val="24"/>
          <w:szCs w:val="24"/>
        </w:rPr>
        <w:t>verumtamen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C653E2">
        <w:rPr>
          <w:rFonts w:ascii="Bookman Old Style" w:hAnsi="Bookman Old Style"/>
          <w:sz w:val="24"/>
          <w:szCs w:val="24"/>
        </w:rPr>
        <w:t>sacris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voluminibus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breviata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digessimus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ita </w:t>
      </w:r>
      <w:proofErr w:type="spellStart"/>
      <w:r w:rsidRPr="00C653E2">
        <w:rPr>
          <w:rFonts w:ascii="Bookman Old Style" w:hAnsi="Bookman Old Style"/>
          <w:sz w:val="24"/>
          <w:szCs w:val="24"/>
        </w:rPr>
        <w:t>legentibus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auctor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accesserim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ut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praetermissis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his, </w:t>
      </w:r>
      <w:proofErr w:type="spellStart"/>
      <w:r w:rsidRPr="00C653E2">
        <w:rPr>
          <w:rFonts w:ascii="Bookman Old Style" w:hAnsi="Bookman Old Style"/>
          <w:sz w:val="24"/>
          <w:szCs w:val="24"/>
        </w:rPr>
        <w:t>unde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derivata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sunt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appetantur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nisi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cum illa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familiariter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noverit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hic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recognoscat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ibi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legerit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(6) etenim </w:t>
      </w:r>
      <w:proofErr w:type="spellStart"/>
      <w:r w:rsidRPr="00C653E2">
        <w:rPr>
          <w:rFonts w:ascii="Bookman Old Style" w:hAnsi="Bookman Old Style"/>
          <w:sz w:val="24"/>
          <w:szCs w:val="24"/>
        </w:rPr>
        <w:lastRenderedPageBreak/>
        <w:t>universa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divinarum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mysteria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nisi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ipsis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fontibus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hauriri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queunt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C653E2">
        <w:rPr>
          <w:rFonts w:ascii="Bookman Old Style" w:hAnsi="Bookman Old Style"/>
          <w:sz w:val="24"/>
          <w:szCs w:val="24"/>
        </w:rPr>
        <w:t>nunc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initium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narrandi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faciam.</w:t>
      </w:r>
    </w:p>
    <w:p w14:paraId="34417C01" w14:textId="77777777" w:rsidR="00C653E2" w:rsidRPr="00C653E2" w:rsidRDefault="00C653E2" w:rsidP="00C653E2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4F3F0742" w14:textId="77777777" w:rsidR="00C653E2" w:rsidRPr="00C653E2" w:rsidRDefault="00C653E2" w:rsidP="00C653E2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C653E2">
        <w:rPr>
          <w:rFonts w:ascii="Bookman Old Style" w:hAnsi="Bookman Old Style"/>
          <w:sz w:val="24"/>
          <w:szCs w:val="24"/>
        </w:rPr>
        <w:t xml:space="preserve">2 (1) </w:t>
      </w:r>
      <w:proofErr w:type="spellStart"/>
      <w:r w:rsidRPr="00C653E2">
        <w:rPr>
          <w:rFonts w:ascii="Bookman Old Style" w:hAnsi="Bookman Old Style"/>
          <w:sz w:val="24"/>
          <w:szCs w:val="24"/>
        </w:rPr>
        <w:t>Mundus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constitutus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est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abhinc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annos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paene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sex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milia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sicut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processu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voluminis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istius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digeremus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quamquam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inter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C653E2">
        <w:rPr>
          <w:rFonts w:ascii="Bookman Old Style" w:hAnsi="Bookman Old Style"/>
          <w:sz w:val="24"/>
          <w:szCs w:val="24"/>
        </w:rPr>
        <w:t>parum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consentiant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rationem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temporum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investigatam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ediderunt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(2)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quod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vel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nutu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vel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vitio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vetustatis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eveniat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calumnia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carere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debebit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C653E2">
        <w:rPr>
          <w:rFonts w:ascii="Bookman Old Style" w:hAnsi="Bookman Old Style"/>
          <w:sz w:val="24"/>
          <w:szCs w:val="24"/>
        </w:rPr>
        <w:t>mundo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autem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condito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homo </w:t>
      </w:r>
      <w:proofErr w:type="spellStart"/>
      <w:r w:rsidRPr="00C653E2">
        <w:rPr>
          <w:rFonts w:ascii="Bookman Old Style" w:hAnsi="Bookman Old Style"/>
          <w:sz w:val="24"/>
          <w:szCs w:val="24"/>
        </w:rPr>
        <w:t>factus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est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viro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Adam, </w:t>
      </w:r>
      <w:proofErr w:type="spellStart"/>
      <w:r w:rsidRPr="00C653E2">
        <w:rPr>
          <w:rFonts w:ascii="Bookman Old Style" w:hAnsi="Bookman Old Style"/>
          <w:sz w:val="24"/>
          <w:szCs w:val="24"/>
        </w:rPr>
        <w:t>mulieri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Eva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nomen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fuit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constituti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C653E2">
        <w:rPr>
          <w:rFonts w:ascii="Bookman Old Style" w:hAnsi="Bookman Old Style"/>
          <w:sz w:val="24"/>
          <w:szCs w:val="24"/>
        </w:rPr>
        <w:t>paradiso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interdicta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sibi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arbore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degustassent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in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nostram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velut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exules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terram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eiecti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sunt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(3)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deinde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his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Cain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atque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Abel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nascitur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Cain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impius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fratrem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interemit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C653E2">
        <w:rPr>
          <w:rFonts w:ascii="Bookman Old Style" w:hAnsi="Bookman Old Style"/>
          <w:sz w:val="24"/>
          <w:szCs w:val="24"/>
        </w:rPr>
        <w:t>filium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Enoch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habuit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a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primum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civitas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condita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est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auctoris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nomine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vocitata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(4)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hoc </w:t>
      </w:r>
      <w:proofErr w:type="spellStart"/>
      <w:r w:rsidRPr="00C653E2">
        <w:rPr>
          <w:rFonts w:ascii="Bookman Old Style" w:hAnsi="Bookman Old Style"/>
          <w:sz w:val="24"/>
          <w:szCs w:val="24"/>
        </w:rPr>
        <w:t>Irad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atque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Ma¸iahel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nascitur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C653E2">
        <w:rPr>
          <w:rFonts w:ascii="Bookman Old Style" w:hAnsi="Bookman Old Style"/>
          <w:sz w:val="24"/>
          <w:szCs w:val="24"/>
        </w:rPr>
        <w:t>hic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Mathusalam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filium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habuit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isque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Lamech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genuit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a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iuvenis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occisus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traditur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nec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tamen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nomen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refertur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occisi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quod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quidem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futuro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mysterio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fuisse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praemissum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prudentibus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aestimatur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(5) </w:t>
      </w:r>
      <w:proofErr w:type="spellStart"/>
      <w:r w:rsidRPr="00C653E2">
        <w:rPr>
          <w:rFonts w:ascii="Bookman Old Style" w:hAnsi="Bookman Old Style"/>
          <w:sz w:val="24"/>
          <w:szCs w:val="24"/>
        </w:rPr>
        <w:t>igitur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Adam post </w:t>
      </w:r>
      <w:proofErr w:type="spellStart"/>
      <w:r w:rsidRPr="00C653E2">
        <w:rPr>
          <w:rFonts w:ascii="Bookman Old Style" w:hAnsi="Bookman Old Style"/>
          <w:sz w:val="24"/>
          <w:szCs w:val="24"/>
        </w:rPr>
        <w:t>necem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filii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minoris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Seth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filium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procreavit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iam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trigesimum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C653E2">
        <w:rPr>
          <w:rFonts w:ascii="Bookman Old Style" w:hAnsi="Bookman Old Style"/>
          <w:sz w:val="24"/>
          <w:szCs w:val="24"/>
        </w:rPr>
        <w:t>ducentesimum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annum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aetatis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implesset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vixit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autem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annos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DCCCCXXX.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Seth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vero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Enos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Enos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Kainan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Kainan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Malaleel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Malaleel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Iared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Iared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Enoch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genuit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ob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iustitiam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translatus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traditur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(6) </w:t>
      </w:r>
      <w:proofErr w:type="spellStart"/>
      <w:r w:rsidRPr="00C653E2">
        <w:rPr>
          <w:rFonts w:ascii="Bookman Old Style" w:hAnsi="Bookman Old Style"/>
          <w:sz w:val="24"/>
          <w:szCs w:val="24"/>
        </w:rPr>
        <w:t>huius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filius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Mathusalam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dictus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est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Lamech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genuit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Noë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natus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iustitia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egregius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ceteris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mortalibus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carus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acceptusque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(7)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tempestate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iam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humanum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genus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abundaret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angeli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caelum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sedes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erat, </w:t>
      </w:r>
      <w:proofErr w:type="spellStart"/>
      <w:r w:rsidRPr="00C653E2">
        <w:rPr>
          <w:rFonts w:ascii="Bookman Old Style" w:hAnsi="Bookman Old Style"/>
          <w:sz w:val="24"/>
          <w:szCs w:val="24"/>
        </w:rPr>
        <w:t>speciosarum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forma </w:t>
      </w:r>
      <w:proofErr w:type="spellStart"/>
      <w:r w:rsidRPr="00C653E2">
        <w:rPr>
          <w:rFonts w:ascii="Bookman Old Style" w:hAnsi="Bookman Old Style"/>
          <w:sz w:val="24"/>
          <w:szCs w:val="24"/>
        </w:rPr>
        <w:t>virginum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capti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illicitas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cupiditates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appetierunt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ac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naturae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suae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originisque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degeneres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relictis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superioribus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quorum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incolae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erant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matrimoniis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C653E2">
        <w:rPr>
          <w:rFonts w:ascii="Bookman Old Style" w:hAnsi="Bookman Old Style"/>
          <w:sz w:val="24"/>
          <w:szCs w:val="24"/>
        </w:rPr>
        <w:t>mortalibus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miscuerunt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(8) </w:t>
      </w:r>
      <w:proofErr w:type="spellStart"/>
      <w:r w:rsidRPr="00C653E2">
        <w:rPr>
          <w:rFonts w:ascii="Bookman Old Style" w:hAnsi="Bookman Old Style"/>
          <w:sz w:val="24"/>
          <w:szCs w:val="24"/>
        </w:rPr>
        <w:t>hi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paulatim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mores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noxios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conserentes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humanam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corrupere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progeniem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eorum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coitu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Gigantes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editi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esse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dicuntur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diversae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inter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C653E2">
        <w:rPr>
          <w:rFonts w:ascii="Bookman Old Style" w:hAnsi="Bookman Old Style"/>
          <w:sz w:val="24"/>
          <w:szCs w:val="24"/>
        </w:rPr>
        <w:t>naturae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permixtio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monstra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gigneret</w:t>
      </w:r>
      <w:proofErr w:type="spellEnd"/>
      <w:r w:rsidRPr="00C653E2">
        <w:rPr>
          <w:rFonts w:ascii="Bookman Old Style" w:hAnsi="Bookman Old Style"/>
          <w:sz w:val="24"/>
          <w:szCs w:val="24"/>
        </w:rPr>
        <w:t>.</w:t>
      </w:r>
    </w:p>
    <w:p w14:paraId="40064119" w14:textId="77777777" w:rsidR="00C653E2" w:rsidRPr="00C653E2" w:rsidRDefault="00C653E2" w:rsidP="00C653E2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4AFC38EB" w14:textId="77777777" w:rsidR="00C653E2" w:rsidRPr="00C653E2" w:rsidRDefault="00C653E2" w:rsidP="00C653E2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C653E2">
        <w:rPr>
          <w:rFonts w:ascii="Bookman Old Style" w:hAnsi="Bookman Old Style"/>
          <w:sz w:val="24"/>
          <w:szCs w:val="24"/>
        </w:rPr>
        <w:t xml:space="preserve">3 (1)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offensus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maximeque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malitia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hominum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ultra </w:t>
      </w:r>
      <w:proofErr w:type="spellStart"/>
      <w:r w:rsidRPr="00C653E2">
        <w:rPr>
          <w:rFonts w:ascii="Bookman Old Style" w:hAnsi="Bookman Old Style"/>
          <w:sz w:val="24"/>
          <w:szCs w:val="24"/>
        </w:rPr>
        <w:t>modum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processerat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delere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penitus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humanum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genus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decreverat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Noë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lastRenderedPageBreak/>
        <w:t>virum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iustum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vita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innocens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destinatae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exemit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sententiae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(2) idem </w:t>
      </w:r>
      <w:proofErr w:type="spellStart"/>
      <w:r w:rsidRPr="00C653E2">
        <w:rPr>
          <w:rFonts w:ascii="Bookman Old Style" w:hAnsi="Bookman Old Style"/>
          <w:sz w:val="24"/>
          <w:szCs w:val="24"/>
        </w:rPr>
        <w:t>admonitus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diluvium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terris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imminere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arcam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immensae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magnitudinis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lignis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contexuit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ac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bitumine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illitam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impenetrabilem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aquis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reddidit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ille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uxore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ac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filiis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tribus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C653E2">
        <w:rPr>
          <w:rFonts w:ascii="Bookman Old Style" w:hAnsi="Bookman Old Style"/>
          <w:sz w:val="24"/>
          <w:szCs w:val="24"/>
        </w:rPr>
        <w:t>totidem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nuribus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clausus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volucrum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etiam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paria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itidemque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diversi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generis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bestiarum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eodem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claustro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recepta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reliqua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omnia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diluvio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absumpta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(3) </w:t>
      </w:r>
      <w:proofErr w:type="spellStart"/>
      <w:r w:rsidRPr="00C653E2">
        <w:rPr>
          <w:rFonts w:ascii="Bookman Old Style" w:hAnsi="Bookman Old Style"/>
          <w:sz w:val="24"/>
          <w:szCs w:val="24"/>
        </w:rPr>
        <w:t>igitur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Noë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iam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imbrium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vim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destitisse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quieto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C653E2">
        <w:rPr>
          <w:rFonts w:ascii="Bookman Old Style" w:hAnsi="Bookman Old Style"/>
          <w:sz w:val="24"/>
          <w:szCs w:val="24"/>
        </w:rPr>
        <w:t>salo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arcam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circumferri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intellegeret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ratus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id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quod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erat, </w:t>
      </w:r>
      <w:proofErr w:type="spellStart"/>
      <w:r w:rsidRPr="00C653E2">
        <w:rPr>
          <w:rFonts w:ascii="Bookman Old Style" w:hAnsi="Bookman Old Style"/>
          <w:sz w:val="24"/>
          <w:szCs w:val="24"/>
        </w:rPr>
        <w:t>aquas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decedere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corvum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primum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explorandae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gratia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eoque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revertente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- ut ego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conicio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cadaveribus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detentum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C653E2">
        <w:rPr>
          <w:rFonts w:ascii="Bookman Old Style" w:hAnsi="Bookman Old Style"/>
          <w:sz w:val="24"/>
          <w:szCs w:val="24"/>
        </w:rPr>
        <w:t>emisit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columbam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cum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consistendi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locum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repperisset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reversa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est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(4) </w:t>
      </w:r>
      <w:proofErr w:type="spellStart"/>
      <w:r w:rsidRPr="00C653E2">
        <w:rPr>
          <w:rFonts w:ascii="Bookman Old Style" w:hAnsi="Bookman Old Style"/>
          <w:sz w:val="24"/>
          <w:szCs w:val="24"/>
        </w:rPr>
        <w:t>rursum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emissa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folium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olivae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retulit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manifestum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indicium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nudari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cacumina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arborum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C653E2">
        <w:rPr>
          <w:rFonts w:ascii="Bookman Old Style" w:hAnsi="Bookman Old Style"/>
          <w:sz w:val="24"/>
          <w:szCs w:val="24"/>
        </w:rPr>
        <w:t>tertio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demum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emissa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rediit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C653E2">
        <w:rPr>
          <w:rFonts w:ascii="Bookman Old Style" w:hAnsi="Bookman Old Style"/>
          <w:sz w:val="24"/>
          <w:szCs w:val="24"/>
        </w:rPr>
        <w:t>unde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animadversum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aquas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destitisse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(5) ita </w:t>
      </w:r>
      <w:proofErr w:type="spellStart"/>
      <w:r w:rsidRPr="00C653E2">
        <w:rPr>
          <w:rFonts w:ascii="Bookman Old Style" w:hAnsi="Bookman Old Style"/>
          <w:sz w:val="24"/>
          <w:szCs w:val="24"/>
        </w:rPr>
        <w:t>Noë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arcam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egressus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est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C653E2">
        <w:rPr>
          <w:rFonts w:ascii="Bookman Old Style" w:hAnsi="Bookman Old Style"/>
          <w:sz w:val="24"/>
          <w:szCs w:val="24"/>
        </w:rPr>
        <w:t>id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gestum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C653E2">
        <w:rPr>
          <w:rFonts w:ascii="Bookman Old Style" w:hAnsi="Bookman Old Style"/>
          <w:sz w:val="24"/>
          <w:szCs w:val="24"/>
        </w:rPr>
        <w:t>mundi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exordio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post </w:t>
      </w:r>
      <w:proofErr w:type="spellStart"/>
      <w:r w:rsidRPr="00C653E2">
        <w:rPr>
          <w:rFonts w:ascii="Bookman Old Style" w:hAnsi="Bookman Old Style"/>
          <w:sz w:val="24"/>
          <w:szCs w:val="24"/>
        </w:rPr>
        <w:t>annos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ut ego </w:t>
      </w:r>
      <w:proofErr w:type="spellStart"/>
      <w:r w:rsidRPr="00C653E2">
        <w:rPr>
          <w:rFonts w:ascii="Bookman Old Style" w:hAnsi="Bookman Old Style"/>
          <w:sz w:val="24"/>
          <w:szCs w:val="24"/>
        </w:rPr>
        <w:t>comperio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II CC </w:t>
      </w:r>
      <w:proofErr w:type="spellStart"/>
      <w:r w:rsidRPr="00C653E2">
        <w:rPr>
          <w:rFonts w:ascii="Bookman Old Style" w:hAnsi="Bookman Old Style"/>
          <w:sz w:val="24"/>
          <w:szCs w:val="24"/>
        </w:rPr>
        <w:t>duos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C653E2">
        <w:rPr>
          <w:rFonts w:ascii="Bookman Old Style" w:hAnsi="Bookman Old Style"/>
          <w:sz w:val="24"/>
          <w:szCs w:val="24"/>
        </w:rPr>
        <w:t>quadraginta</w:t>
      </w:r>
      <w:proofErr w:type="spellEnd"/>
      <w:r w:rsidRPr="00C653E2">
        <w:rPr>
          <w:rFonts w:ascii="Bookman Old Style" w:hAnsi="Bookman Old Style"/>
          <w:sz w:val="24"/>
          <w:szCs w:val="24"/>
        </w:rPr>
        <w:t>.</w:t>
      </w:r>
    </w:p>
    <w:p w14:paraId="49206B3C" w14:textId="77777777" w:rsidR="00C653E2" w:rsidRPr="00C653E2" w:rsidRDefault="00C653E2" w:rsidP="00C653E2">
      <w:p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14:paraId="3EC5E6A8" w14:textId="6C3E0ECD" w:rsidR="00C653E2" w:rsidRPr="00C653E2" w:rsidRDefault="00C653E2" w:rsidP="00C653E2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653E2">
        <w:rPr>
          <w:rFonts w:ascii="Bookman Old Style" w:hAnsi="Bookman Old Style"/>
          <w:b/>
          <w:bCs/>
          <w:sz w:val="24"/>
          <w:szCs w:val="24"/>
        </w:rPr>
        <w:t>KAYNAKÇA</w:t>
      </w:r>
    </w:p>
    <w:p w14:paraId="23CAAE3C" w14:textId="3D2DEBC1" w:rsidR="00C653E2" w:rsidRDefault="00C653E2" w:rsidP="00C653E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653E2">
        <w:rPr>
          <w:rFonts w:ascii="Bookman Old Style" w:hAnsi="Bookman Old Style"/>
          <w:sz w:val="24"/>
          <w:szCs w:val="24"/>
        </w:rPr>
        <w:t>Barnes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653E2">
        <w:rPr>
          <w:rFonts w:ascii="Bookman Old Style" w:hAnsi="Bookman Old Style"/>
          <w:sz w:val="24"/>
          <w:szCs w:val="24"/>
        </w:rPr>
        <w:t>Timothy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D. 2010. </w:t>
      </w:r>
      <w:proofErr w:type="spellStart"/>
      <w:r w:rsidRPr="00C653E2">
        <w:rPr>
          <w:rFonts w:ascii="Bookman Old Style" w:hAnsi="Bookman Old Style"/>
          <w:i/>
          <w:iCs/>
          <w:sz w:val="24"/>
          <w:szCs w:val="24"/>
        </w:rPr>
        <w:t>Early</w:t>
      </w:r>
      <w:proofErr w:type="spellEnd"/>
      <w:r w:rsidRPr="00C653E2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i/>
          <w:iCs/>
          <w:sz w:val="24"/>
          <w:szCs w:val="24"/>
        </w:rPr>
        <w:t>Christian</w:t>
      </w:r>
      <w:proofErr w:type="spellEnd"/>
      <w:r w:rsidRPr="00C653E2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i/>
          <w:iCs/>
          <w:sz w:val="24"/>
          <w:szCs w:val="24"/>
        </w:rPr>
        <w:t>Hagiography</w:t>
      </w:r>
      <w:proofErr w:type="spellEnd"/>
      <w:r w:rsidRPr="00C653E2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i/>
          <w:iCs/>
          <w:sz w:val="24"/>
          <w:szCs w:val="24"/>
        </w:rPr>
        <w:t>and</w:t>
      </w:r>
      <w:proofErr w:type="spellEnd"/>
      <w:r w:rsidRPr="00C653E2">
        <w:rPr>
          <w:rFonts w:ascii="Bookman Old Style" w:hAnsi="Bookman Old Style"/>
          <w:i/>
          <w:iCs/>
          <w:sz w:val="24"/>
          <w:szCs w:val="24"/>
        </w:rPr>
        <w:t xml:space="preserve"> Roman </w:t>
      </w:r>
      <w:proofErr w:type="spellStart"/>
      <w:r w:rsidRPr="00C653E2">
        <w:rPr>
          <w:rFonts w:ascii="Bookman Old Style" w:hAnsi="Bookman Old Style"/>
          <w:i/>
          <w:iCs/>
          <w:sz w:val="24"/>
          <w:szCs w:val="24"/>
        </w:rPr>
        <w:t>History</w:t>
      </w:r>
      <w:proofErr w:type="spellEnd"/>
      <w:r w:rsidRPr="00C653E2">
        <w:rPr>
          <w:rFonts w:ascii="Bookman Old Style" w:hAnsi="Bookman Old Style"/>
          <w:i/>
          <w:iCs/>
          <w:sz w:val="24"/>
          <w:szCs w:val="24"/>
        </w:rPr>
        <w:t xml:space="preserve">. </w:t>
      </w:r>
      <w:proofErr w:type="spellStart"/>
      <w:r w:rsidRPr="00C653E2">
        <w:rPr>
          <w:rFonts w:ascii="Bookman Old Style" w:hAnsi="Bookman Old Style"/>
          <w:i/>
          <w:iCs/>
          <w:sz w:val="24"/>
          <w:szCs w:val="24"/>
        </w:rPr>
        <w:t>Tria</w:t>
      </w:r>
      <w:proofErr w:type="spellEnd"/>
      <w:r w:rsidRPr="00C653E2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i/>
          <w:iCs/>
          <w:sz w:val="24"/>
          <w:szCs w:val="24"/>
        </w:rPr>
        <w:t>Corda</w:t>
      </w:r>
      <w:proofErr w:type="spellEnd"/>
      <w:r w:rsidRPr="00C653E2">
        <w:rPr>
          <w:rFonts w:ascii="Bookman Old Style" w:hAnsi="Bookman Old Style"/>
          <w:i/>
          <w:iCs/>
          <w:sz w:val="24"/>
          <w:szCs w:val="24"/>
        </w:rPr>
        <w:t xml:space="preserve"> 5.</w:t>
      </w:r>
      <w:r w:rsidRPr="00C653E2">
        <w:rPr>
          <w:rFonts w:ascii="Bookman Old Style" w:hAnsi="Bookman Old Style"/>
          <w:sz w:val="24"/>
          <w:szCs w:val="24"/>
        </w:rPr>
        <w:t> </w:t>
      </w:r>
      <w:proofErr w:type="spellStart"/>
      <w:r w:rsidRPr="00C653E2">
        <w:rPr>
          <w:rFonts w:ascii="Bookman Old Style" w:hAnsi="Bookman Old Style"/>
          <w:sz w:val="24"/>
          <w:szCs w:val="24"/>
        </w:rPr>
        <w:t>Tübingen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C653E2">
        <w:rPr>
          <w:rFonts w:ascii="Bookman Old Style" w:hAnsi="Bookman Old Style"/>
          <w:sz w:val="24"/>
          <w:szCs w:val="24"/>
        </w:rPr>
        <w:t>Mohr</w:t>
      </w:r>
      <w:proofErr w:type="spellEnd"/>
      <w:r w:rsidRPr="00C65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653E2">
        <w:rPr>
          <w:rFonts w:ascii="Bookman Old Style" w:hAnsi="Bookman Old Style"/>
          <w:sz w:val="24"/>
          <w:szCs w:val="24"/>
        </w:rPr>
        <w:t>Siebeck</w:t>
      </w:r>
      <w:proofErr w:type="spellEnd"/>
    </w:p>
    <w:p w14:paraId="25BA2FBE" w14:textId="3F7B22B3" w:rsidR="00C653E2" w:rsidRPr="00C653E2" w:rsidRDefault="00C653E2" w:rsidP="00C653E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hyperlink r:id="rId7" w:history="1">
        <w:r w:rsidRPr="00C653E2">
          <w:rPr>
            <w:rStyle w:val="Kpr"/>
            <w:rFonts w:ascii="Bookman Old Style" w:hAnsi="Bookman Old Style"/>
            <w:sz w:val="24"/>
            <w:szCs w:val="24"/>
          </w:rPr>
          <w:t>https://www.thelatinlibrary.com/sulpiciusseverus.html</w:t>
        </w:r>
      </w:hyperlink>
    </w:p>
    <w:sectPr w:rsidR="00C653E2" w:rsidRPr="00C653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FF96B" w14:textId="77777777" w:rsidR="005E2808" w:rsidRDefault="005E2808" w:rsidP="00C653E2">
      <w:pPr>
        <w:spacing w:after="0" w:line="240" w:lineRule="auto"/>
      </w:pPr>
      <w:r>
        <w:separator/>
      </w:r>
    </w:p>
  </w:endnote>
  <w:endnote w:type="continuationSeparator" w:id="0">
    <w:p w14:paraId="550A9D45" w14:textId="77777777" w:rsidR="005E2808" w:rsidRDefault="005E2808" w:rsidP="00C6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4817247"/>
      <w:docPartObj>
        <w:docPartGallery w:val="Page Numbers (Bottom of Page)"/>
        <w:docPartUnique/>
      </w:docPartObj>
    </w:sdtPr>
    <w:sdtContent>
      <w:p w14:paraId="2139DF89" w14:textId="1A3C57AD" w:rsidR="00C653E2" w:rsidRDefault="00C653E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2C6C1" w14:textId="77777777" w:rsidR="00C653E2" w:rsidRDefault="00C653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7C85E" w14:textId="77777777" w:rsidR="005E2808" w:rsidRDefault="005E2808" w:rsidP="00C653E2">
      <w:pPr>
        <w:spacing w:after="0" w:line="240" w:lineRule="auto"/>
      </w:pPr>
      <w:r>
        <w:separator/>
      </w:r>
    </w:p>
  </w:footnote>
  <w:footnote w:type="continuationSeparator" w:id="0">
    <w:p w14:paraId="19BD6AF6" w14:textId="77777777" w:rsidR="005E2808" w:rsidRDefault="005E2808" w:rsidP="00C65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94590"/>
    <w:multiLevelType w:val="hybridMultilevel"/>
    <w:tmpl w:val="E5F6AA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E2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2808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653E2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C831"/>
  <w15:chartTrackingRefBased/>
  <w15:docId w15:val="{96EAD338-938B-442C-B6BB-5F9A4F60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653E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653E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C653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65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53E2"/>
  </w:style>
  <w:style w:type="paragraph" w:styleId="AltBilgi">
    <w:name w:val="footer"/>
    <w:basedOn w:val="Normal"/>
    <w:link w:val="AltBilgiChar"/>
    <w:uiPriority w:val="99"/>
    <w:unhideWhenUsed/>
    <w:rsid w:val="00C65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helatinlibrary.com/sulpiciusseveru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2020-08-18T12:25:00Z</dcterms:created>
  <dcterms:modified xsi:type="dcterms:W3CDTF">2020-08-18T12:49:00Z</dcterms:modified>
</cp:coreProperties>
</file>