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7C52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762730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6E2DC6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82E62F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69767C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C728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7468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9FC86AA" w14:textId="55B1AD0E" w:rsidR="00BC32DD" w:rsidRPr="004D1CE6" w:rsidRDefault="004D1CE6" w:rsidP="00832AEF">
            <w:pPr>
              <w:pStyle w:val="DersBilgileri"/>
              <w:rPr>
                <w:szCs w:val="16"/>
              </w:rPr>
            </w:pPr>
            <w:r w:rsidRPr="004D1CE6">
              <w:rPr>
                <w:szCs w:val="16"/>
              </w:rPr>
              <w:t>AQS415 PRINCIPLES OF AQUACULTURE ENGINEERING</w:t>
            </w:r>
          </w:p>
        </w:tc>
      </w:tr>
      <w:tr w:rsidR="00BC32DD" w:rsidRPr="001A2552" w14:paraId="5F5783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57B9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683F4EA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Prof.Dr.Hijran</w:t>
            </w:r>
            <w:proofErr w:type="spellEnd"/>
            <w:r>
              <w:rPr>
                <w:szCs w:val="16"/>
              </w:rPr>
              <w:t xml:space="preserve"> Yavuzcan</w:t>
            </w:r>
          </w:p>
        </w:tc>
      </w:tr>
      <w:tr w:rsidR="00BC32DD" w:rsidRPr="001A2552" w14:paraId="14A08F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60BF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9AEDEA8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404B4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AB0B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2E55BEF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CF91D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8489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EA50D38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569F3EB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E6B5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CDDDE20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 ürünleri mühendisliği kapsamı, su ürünleri üreticiliğinin (avcılık dışında) gerekliliği, üretimde yer seçimi, üretim şekilleri, üretilen türler, hasat ilkeleri, besleme ilkeleri, su ürünleri üretim yapıları, entegre üretim sistemleri, kuluçkahane yapıları</w:t>
            </w:r>
          </w:p>
        </w:tc>
      </w:tr>
      <w:tr w:rsidR="00BC32DD" w:rsidRPr="001A2552" w14:paraId="10A66A7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363BE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9A456E5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 Ürünleri üretimi kapsamında mühendisliğe ait temel unsurları açıklamayı amaçlar</w:t>
            </w:r>
          </w:p>
        </w:tc>
      </w:tr>
      <w:tr w:rsidR="00BC32DD" w:rsidRPr="001A2552" w14:paraId="5BBD7C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4EC71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839C813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036276DB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6242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796E881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20CAC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7668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09F77FC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4E65A7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3E32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01AF95A" w14:textId="77777777" w:rsidR="00BC32DD" w:rsidRPr="000007A8" w:rsidRDefault="000007A8" w:rsidP="00832AEF">
            <w:pPr>
              <w:pStyle w:val="Kaynakca"/>
              <w:rPr>
                <w:rFonts w:asciiTheme="majorHAnsi" w:eastAsiaTheme="minorHAnsi" w:hAnsiTheme="majorHAnsi" w:cstheme="majorHAnsi"/>
                <w:sz w:val="20"/>
                <w:lang w:eastAsia="en-US"/>
              </w:rPr>
            </w:pPr>
            <w:r w:rsidRPr="000007A8">
              <w:rPr>
                <w:rFonts w:asciiTheme="majorHAnsi" w:eastAsiaTheme="minorHAnsi" w:hAnsiTheme="majorHAnsi" w:cstheme="majorHAnsi"/>
                <w:sz w:val="20"/>
                <w:lang w:eastAsia="en-US"/>
              </w:rPr>
              <w:t xml:space="preserve">Pillay and </w:t>
            </w:r>
            <w:proofErr w:type="spellStart"/>
            <w:r w:rsidRPr="000007A8">
              <w:rPr>
                <w:rFonts w:asciiTheme="majorHAnsi" w:eastAsiaTheme="minorHAnsi" w:hAnsiTheme="majorHAnsi" w:cstheme="majorHAnsi"/>
                <w:sz w:val="20"/>
                <w:lang w:eastAsia="en-US"/>
              </w:rPr>
              <w:t>Kutty</w:t>
            </w:r>
            <w:proofErr w:type="spellEnd"/>
            <w:r w:rsidRPr="000007A8">
              <w:rPr>
                <w:rFonts w:asciiTheme="majorHAnsi" w:eastAsiaTheme="minorHAnsi" w:hAnsiTheme="majorHAnsi" w:cstheme="majorHAnsi"/>
                <w:sz w:val="20"/>
                <w:lang w:eastAsia="en-US"/>
              </w:rPr>
              <w:t xml:space="preserve"> 2005. Principles of Aquaculture, Blackwell Publ.</w:t>
            </w:r>
          </w:p>
          <w:p w14:paraId="15DCB057" w14:textId="77777777" w:rsidR="000007A8" w:rsidRPr="000007A8" w:rsidRDefault="000007A8" w:rsidP="00832AEF">
            <w:pPr>
              <w:pStyle w:val="Kaynakca"/>
              <w:rPr>
                <w:sz w:val="20"/>
                <w:lang w:val="tr-TR"/>
              </w:rPr>
            </w:pP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Lekang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 O. 2007.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Aquaculture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Engineering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,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Blackwell</w:t>
            </w:r>
            <w:proofErr w:type="spellEnd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 xml:space="preserve"> </w:t>
            </w:r>
            <w:proofErr w:type="spellStart"/>
            <w:r w:rsidRPr="000007A8">
              <w:rPr>
                <w:rFonts w:asciiTheme="majorHAnsi" w:hAnsiTheme="majorHAnsi" w:cstheme="majorHAnsi"/>
                <w:sz w:val="20"/>
                <w:lang w:val="tr-TR"/>
              </w:rPr>
              <w:t>Publ</w:t>
            </w:r>
            <w:proofErr w:type="spellEnd"/>
          </w:p>
        </w:tc>
      </w:tr>
      <w:tr w:rsidR="00BC32DD" w:rsidRPr="001A2552" w14:paraId="770935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D35A2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433583AC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E24D3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5A1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82C0A2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28F732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CFEE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50B6E34" w14:textId="77777777" w:rsidR="00BC32DD" w:rsidRPr="001A2552" w:rsidRDefault="000007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4420DE3" w14:textId="77777777" w:rsidR="00BC32DD" w:rsidRPr="001A2552" w:rsidRDefault="00BC32DD" w:rsidP="00BC32DD">
      <w:pPr>
        <w:rPr>
          <w:sz w:val="16"/>
          <w:szCs w:val="16"/>
        </w:rPr>
      </w:pPr>
    </w:p>
    <w:p w14:paraId="251BB26E" w14:textId="77777777" w:rsidR="00BC32DD" w:rsidRPr="001A2552" w:rsidRDefault="00BC32DD" w:rsidP="00BC32DD">
      <w:pPr>
        <w:rPr>
          <w:sz w:val="16"/>
          <w:szCs w:val="16"/>
        </w:rPr>
      </w:pPr>
    </w:p>
    <w:p w14:paraId="3298EE45" w14:textId="77777777" w:rsidR="00BC32DD" w:rsidRPr="001A2552" w:rsidRDefault="00BC32DD" w:rsidP="00BC32DD">
      <w:pPr>
        <w:rPr>
          <w:sz w:val="16"/>
          <w:szCs w:val="16"/>
        </w:rPr>
      </w:pPr>
    </w:p>
    <w:p w14:paraId="2FF98B68" w14:textId="77777777" w:rsidR="00BC32DD" w:rsidRDefault="00BC32DD" w:rsidP="00BC32DD"/>
    <w:p w14:paraId="1365F36B" w14:textId="77777777" w:rsidR="00EB0AE2" w:rsidRDefault="004D1C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07A8"/>
    <w:rsid w:val="000A48ED"/>
    <w:rsid w:val="00166DFA"/>
    <w:rsid w:val="004D1CE6"/>
    <w:rsid w:val="00780B49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3C3B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User</cp:lastModifiedBy>
  <cp:revision>3</cp:revision>
  <dcterms:created xsi:type="dcterms:W3CDTF">2020-09-17T17:24:00Z</dcterms:created>
  <dcterms:modified xsi:type="dcterms:W3CDTF">2020-09-19T12:28:00Z</dcterms:modified>
</cp:coreProperties>
</file>