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124B2" w:rsidP="00B0751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DBB31</w:t>
            </w:r>
            <w:r w:rsidR="00B07511">
              <w:rPr>
                <w:b/>
                <w:bCs/>
                <w:szCs w:val="16"/>
              </w:rPr>
              <w:t>3</w:t>
            </w:r>
            <w:r w:rsidR="007E5B6B">
              <w:rPr>
                <w:b/>
                <w:bCs/>
                <w:szCs w:val="16"/>
              </w:rPr>
              <w:t xml:space="preserve"> - Sesbilim</w:t>
            </w:r>
            <w:r w:rsidR="00B07511">
              <w:rPr>
                <w:b/>
                <w:bCs/>
                <w:szCs w:val="16"/>
              </w:rPr>
              <w:t xml:space="preserve">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24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İpek Pınar Uzun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07511" w:rsidP="00B0751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</w:t>
            </w:r>
            <w:r w:rsidRPr="00B07511">
              <w:rPr>
                <w:szCs w:val="16"/>
              </w:rPr>
              <w:t>il sisteminin işleyişi ve dilin bileşenleri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sesbilimsel bileşenin sistemdeki yeri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“ayırıcı özellik” kavramının </w:t>
            </w:r>
            <w:proofErr w:type="spellStart"/>
            <w:r w:rsidRPr="00B07511">
              <w:rPr>
                <w:szCs w:val="16"/>
              </w:rPr>
              <w:t>diliçi</w:t>
            </w:r>
            <w:proofErr w:type="spellEnd"/>
            <w:r w:rsidRPr="00B07511">
              <w:rPr>
                <w:szCs w:val="16"/>
              </w:rPr>
              <w:t xml:space="preserve"> ve </w:t>
            </w:r>
            <w:proofErr w:type="spellStart"/>
            <w:r w:rsidRPr="00B07511">
              <w:rPr>
                <w:szCs w:val="16"/>
              </w:rPr>
              <w:t>dildışı</w:t>
            </w:r>
            <w:proofErr w:type="spellEnd"/>
            <w:r w:rsidRPr="00B07511">
              <w:rPr>
                <w:szCs w:val="16"/>
              </w:rPr>
              <w:t xml:space="preserve"> betimlemesi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Türkçedeki parçalı ve parçalarüstü sesbirimlerin özellikleri ve işleyişleri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bürün dizgesini oluşturan birimler ve sözlü dildeki görünümleri </w:t>
            </w:r>
            <w:r>
              <w:rPr>
                <w:szCs w:val="16"/>
              </w:rPr>
              <w:t>bu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07511" w:rsidP="00B07511">
            <w:pPr>
              <w:pStyle w:val="DersBilgileri"/>
              <w:rPr>
                <w:szCs w:val="16"/>
              </w:rPr>
            </w:pPr>
            <w:r w:rsidRPr="00B07511">
              <w:rPr>
                <w:szCs w:val="16"/>
              </w:rPr>
              <w:t>Bu derste</w:t>
            </w:r>
            <w:r>
              <w:rPr>
                <w:szCs w:val="16"/>
              </w:rPr>
              <w:t>,</w:t>
            </w:r>
            <w:r w:rsidRPr="00B07511">
              <w:rPr>
                <w:szCs w:val="16"/>
              </w:rPr>
              <w:t xml:space="preserve"> dil sisteminin işleyişi ve dilin bileşenleri genel olarak anlatıldıktan sonra sesbilimsel bileşenin sistemdeki yeri üzerinde durulacak; “ayırıcı özellik” kavramının </w:t>
            </w:r>
            <w:proofErr w:type="spellStart"/>
            <w:r w:rsidRPr="00B07511">
              <w:rPr>
                <w:szCs w:val="16"/>
              </w:rPr>
              <w:t>diliçi</w:t>
            </w:r>
            <w:proofErr w:type="spellEnd"/>
            <w:r w:rsidRPr="00B07511">
              <w:rPr>
                <w:szCs w:val="16"/>
              </w:rPr>
              <w:t xml:space="preserve"> ve </w:t>
            </w:r>
            <w:proofErr w:type="spellStart"/>
            <w:r w:rsidRPr="00B07511">
              <w:rPr>
                <w:szCs w:val="16"/>
              </w:rPr>
              <w:t>dildışı</w:t>
            </w:r>
            <w:proofErr w:type="spellEnd"/>
            <w:r w:rsidRPr="00B07511">
              <w:rPr>
                <w:szCs w:val="16"/>
              </w:rPr>
              <w:t xml:space="preserve"> betimlemesi yapılacaktır. Daha sonra, Türkçedeki parçalı ve parçalarüstü sesbirimlerin özellikleri ve işleyişleri ele alınacak, bürün dizgesini oluşturan birimler ve sözlü dildeki görünümleri örneklerle işlen</w:t>
            </w:r>
            <w:r>
              <w:rPr>
                <w:szCs w:val="16"/>
              </w:rPr>
              <w:t>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- 12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264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DBB213 – Sesbilime Giriş Güz Dönemi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</w:rPr>
              <w:t xml:space="preserve">Uzun, İ.P. (2020). (Yay.), 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Kuramsal ve Uygulamalı Sesbilim.</w:t>
            </w:r>
            <w:r w:rsidRPr="007124B2">
              <w:rPr>
                <w:rFonts w:ascii="Times New Roman" w:hAnsi="Times New Roman"/>
                <w:sz w:val="19"/>
                <w:szCs w:val="19"/>
              </w:rPr>
              <w:t xml:space="preserve"> Seçkin Yayıncılık. 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</w:rPr>
              <w:t>Ergenç, İ</w:t>
            </w:r>
            <w:proofErr w:type="gramStart"/>
            <w:r w:rsidRPr="007124B2">
              <w:rPr>
                <w:rFonts w:ascii="Times New Roman" w:hAnsi="Times New Roman"/>
                <w:sz w:val="19"/>
                <w:szCs w:val="19"/>
              </w:rPr>
              <w:t>.,</w:t>
            </w:r>
            <w:proofErr w:type="gram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 &amp; Uzun, İ.P. (2020). 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Türkçenin Ses Dizgesi</w:t>
            </w:r>
            <w:r w:rsidRPr="007124B2">
              <w:rPr>
                <w:rFonts w:ascii="Times New Roman" w:hAnsi="Times New Roman"/>
                <w:sz w:val="19"/>
                <w:szCs w:val="19"/>
              </w:rPr>
              <w:t>. Gözden Geçirilmiş 2. Baskı. Seçkin Yayıncılık.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</w:rPr>
              <w:t xml:space="preserve">Ergenç, İ. (2002). 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Konuşma Dili ve Türkçenin Söyleyiş Sözlüğü</w:t>
            </w:r>
            <w:r w:rsidRPr="007124B2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Multilingual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</w:rPr>
              <w:t xml:space="preserve">Carr, P. (2008). 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A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Glossary</w:t>
            </w:r>
            <w:proofErr w:type="spellEnd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of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Phonology</w:t>
            </w:r>
            <w:proofErr w:type="spellEnd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. </w:t>
            </w:r>
            <w:r w:rsidRPr="007124B2">
              <w:rPr>
                <w:rFonts w:ascii="Times New Roman" w:hAnsi="Times New Roman"/>
                <w:sz w:val="19"/>
                <w:szCs w:val="19"/>
              </w:rPr>
              <w:t xml:space="preserve">Edinburgh </w:t>
            </w: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University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Press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Gussenhoven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, C. (2011).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Understanding</w:t>
            </w:r>
            <w:proofErr w:type="spellEnd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Phonology</w:t>
            </w:r>
            <w:proofErr w:type="spellEnd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.</w:t>
            </w:r>
            <w:r w:rsidRPr="007124B2">
              <w:rPr>
                <w:rFonts w:ascii="Times New Roman" w:hAnsi="Times New Roman"/>
                <w:sz w:val="19"/>
                <w:szCs w:val="19"/>
              </w:rPr>
              <w:t xml:space="preserve"> 3. Baskı. </w:t>
            </w: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Hodder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Education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7124B2">
              <w:rPr>
                <w:rFonts w:ascii="Times New Roman" w:hAnsi="Times New Roman"/>
                <w:sz w:val="19"/>
                <w:szCs w:val="19"/>
              </w:rPr>
              <w:t>de</w:t>
            </w:r>
            <w:proofErr w:type="gram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Lacy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, P. (2007). 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The Cambridge Handbook of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Phonology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. Cambridge </w:t>
            </w: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University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Press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Zsiga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, E.C. (2013). 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The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Sounds</w:t>
            </w:r>
            <w:proofErr w:type="spellEnd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of Language: An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Introduction</w:t>
            </w:r>
            <w:proofErr w:type="spellEnd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to</w:t>
            </w:r>
            <w:proofErr w:type="spellEnd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Phonetics and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</w:rPr>
              <w:t>Phonology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7124B2">
              <w:rPr>
                <w:rFonts w:ascii="Times New Roman" w:hAnsi="Times New Roman"/>
                <w:sz w:val="19"/>
                <w:szCs w:val="19"/>
              </w:rPr>
              <w:t>Wiley-Blackwell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Kennedy, R. (2016). 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  <w:lang w:val="en-US"/>
              </w:rPr>
              <w:t xml:space="preserve">Phonology: A </w:t>
            </w:r>
            <w:proofErr w:type="spellStart"/>
            <w:r w:rsidRPr="007124B2">
              <w:rPr>
                <w:rFonts w:ascii="Times New Roman" w:hAnsi="Times New Roman"/>
                <w:i/>
                <w:iCs/>
                <w:sz w:val="19"/>
                <w:szCs w:val="19"/>
                <w:lang w:val="en-US"/>
              </w:rPr>
              <w:t>coursebook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. Cambridge University Press.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Odden</w:t>
            </w:r>
            <w:proofErr w:type="spellEnd"/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. (2005). 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  <w:lang w:val="en-US"/>
              </w:rPr>
              <w:t>Introducing Phonology (Cambridge Introductions to Language and Linguistics)</w:t>
            </w: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. Cambridge University Press.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Ladd, D. R. (2014). 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  <w:lang w:val="en-US"/>
              </w:rPr>
              <w:t>Simultaneous structure in phonology</w:t>
            </w: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 (Vol. 28). OUP Oxford.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Peng, L. (2013). 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  <w:lang w:val="en-US"/>
              </w:rPr>
              <w:t>Analyzing sound patterns: An introduction to phonology</w:t>
            </w: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. Cambridge University Press.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Wee, L. H. (2019). 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  <w:lang w:val="en-US"/>
              </w:rPr>
              <w:t>Phonological tone</w:t>
            </w: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. Cambridge University Press.</w:t>
            </w:r>
          </w:p>
          <w:p w:rsidR="007124B2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Bale, A., &amp; Reiss, C. (2018). 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  <w:lang w:val="en-US"/>
              </w:rPr>
              <w:t>Phonology: A formal introduction</w:t>
            </w: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. MIT Press.</w:t>
            </w:r>
          </w:p>
          <w:p w:rsidR="00BE30C4" w:rsidRPr="007124B2" w:rsidRDefault="007124B2" w:rsidP="007124B2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Hayes, B. (2011). </w:t>
            </w:r>
            <w:r w:rsidRPr="007124B2">
              <w:rPr>
                <w:rFonts w:ascii="Times New Roman" w:hAnsi="Times New Roman"/>
                <w:i/>
                <w:iCs/>
                <w:sz w:val="19"/>
                <w:szCs w:val="19"/>
                <w:lang w:val="en-US"/>
              </w:rPr>
              <w:t>Introductory phonology</w:t>
            </w: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 (Vol. 32). John Wiley &amp; </w:t>
            </w:r>
            <w:r w:rsidRPr="007124B2">
              <w:rPr>
                <w:rFonts w:ascii="Times New Roman" w:hAnsi="Times New Roman"/>
                <w:sz w:val="19"/>
                <w:szCs w:val="19"/>
                <w:lang w:val="en-US"/>
              </w:rPr>
              <w:t>Sons.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124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E6152F">
              <w:rPr>
                <w:szCs w:val="16"/>
              </w:rPr>
              <w:t xml:space="preserve"> (</w:t>
            </w:r>
            <w:proofErr w:type="spellStart"/>
            <w:r w:rsidR="00E6152F">
              <w:rPr>
                <w:szCs w:val="16"/>
              </w:rPr>
              <w:t>akts</w:t>
            </w:r>
            <w:proofErr w:type="spellEnd"/>
            <w:r w:rsidR="00E6152F">
              <w:rPr>
                <w:szCs w:val="16"/>
              </w:rPr>
              <w:t>), 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Default="00BC32DD" w:rsidP="00BC32DD">
      <w:bookmarkStart w:id="0" w:name="_GoBack"/>
      <w:bookmarkEnd w:id="0"/>
    </w:p>
    <w:p w:rsidR="00EB0AE2" w:rsidRDefault="007124B2"/>
    <w:sectPr w:rsidR="00EB0AE2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6389"/>
    <w:multiLevelType w:val="hybridMultilevel"/>
    <w:tmpl w:val="8896856A"/>
    <w:lvl w:ilvl="0" w:tplc="B99AD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6F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E5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AC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8A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83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2D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C3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B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60FCE"/>
    <w:rsid w:val="000A48ED"/>
    <w:rsid w:val="000D3E85"/>
    <w:rsid w:val="002B406C"/>
    <w:rsid w:val="007124B2"/>
    <w:rsid w:val="00740878"/>
    <w:rsid w:val="007E5B6B"/>
    <w:rsid w:val="00832BE3"/>
    <w:rsid w:val="008B55A1"/>
    <w:rsid w:val="0095179D"/>
    <w:rsid w:val="00B07511"/>
    <w:rsid w:val="00BC32DD"/>
    <w:rsid w:val="00BE30C4"/>
    <w:rsid w:val="00E6152F"/>
    <w:rsid w:val="00F264EA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7B14"/>
  <w15:docId w15:val="{516D0113-6983-4241-B578-103AD72C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124B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7</cp:revision>
  <dcterms:created xsi:type="dcterms:W3CDTF">2017-11-17T20:10:00Z</dcterms:created>
  <dcterms:modified xsi:type="dcterms:W3CDTF">2020-09-25T10:40:00Z</dcterms:modified>
</cp:coreProperties>
</file>