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D917B2" w:rsidRDefault="00BC32DD" w:rsidP="00D917B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4B03CC" w:rsidRDefault="004B03CC" w:rsidP="004B03CC">
            <w:pPr>
              <w:pStyle w:val="DersBilgileri"/>
              <w:ind w:left="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bookmarkStart w:id="0" w:name="_GoBack"/>
            <w:r w:rsidRPr="00057E77">
              <w:rPr>
                <w:rFonts w:ascii="Times New Roman" w:hAnsi="Times New Roman"/>
                <w:sz w:val="20"/>
                <w:szCs w:val="20"/>
              </w:rPr>
              <w:t>BIO3303</w:t>
            </w:r>
            <w:r w:rsidR="00D917B2" w:rsidRPr="00057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7E77">
              <w:rPr>
                <w:rFonts w:ascii="Times New Roman" w:hAnsi="Times New Roman"/>
                <w:sz w:val="20"/>
                <w:szCs w:val="20"/>
              </w:rPr>
              <w:t>PLANT DIVERSITY</w:t>
            </w:r>
            <w:bookmarkEnd w:id="0"/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D917B2" w:rsidRDefault="00D82162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Doç.Dr. Ilgaz AKATA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D917B2" w:rsidRDefault="004B03CC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D917B2" w:rsidRDefault="004B03CC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D917B2" w:rsidRDefault="004254AD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 xml:space="preserve">Lisans </w:t>
            </w:r>
            <w:r w:rsidR="004724A7" w:rsidRPr="00D91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D917B2" w:rsidRDefault="004B03CC" w:rsidP="00D917B2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0"/>
                <w:szCs w:val="20"/>
              </w:rPr>
            </w:pPr>
            <w:r w:rsidRPr="004B03CC">
              <w:rPr>
                <w:rFonts w:ascii="Times New Roman" w:hAnsi="Times New Roman"/>
                <w:sz w:val="20"/>
                <w:szCs w:val="20"/>
              </w:rPr>
              <w:t xml:space="preserve">General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features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Algae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Fungi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Mosses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Ferns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Their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reproduction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ecology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systematics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economical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importance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Plant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Taxonomy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Systematics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Plant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classification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systems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Rules of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Botanical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Nomenclature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Hybridization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Polyploidy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General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charecteristics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life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cycle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Gymnosperms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Cycadales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Ginkgoales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Gnetales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Pinales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General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charecteristics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life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cycle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Angiosperms</w:t>
            </w:r>
            <w:proofErr w:type="spellEnd"/>
            <w:proofErr w:type="gramStart"/>
            <w:r w:rsidRPr="004B03CC">
              <w:rPr>
                <w:rFonts w:ascii="Times New Roman" w:hAnsi="Times New Roman"/>
                <w:sz w:val="20"/>
                <w:szCs w:val="20"/>
              </w:rPr>
              <w:t>,,</w:t>
            </w:r>
            <w:proofErr w:type="gram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Basal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Angiosperms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Monocots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Eudicots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Fabids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Eudicots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Malvids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Eudicots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Lamids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Eudicots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Campanulids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are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described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subjects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during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lecture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03CC" w:rsidRPr="00D917B2" w:rsidRDefault="004B03CC" w:rsidP="00D917B2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0"/>
                <w:szCs w:val="20"/>
              </w:rPr>
            </w:pPr>
          </w:p>
          <w:p w:rsidR="004254AD" w:rsidRPr="00D917B2" w:rsidRDefault="004B03CC" w:rsidP="00D917B2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4B03CC">
              <w:rPr>
                <w:rFonts w:ascii="Times New Roman" w:hAnsi="Times New Roman"/>
                <w:sz w:val="20"/>
                <w:szCs w:val="20"/>
              </w:rPr>
              <w:t xml:space="preserve">lgler, mantarlar, karayosunları ve eğreltilerin genel özellikleri (Üremeleri, </w:t>
            </w:r>
            <w:proofErr w:type="gramStart"/>
            <w:r w:rsidRPr="004B03CC">
              <w:rPr>
                <w:rFonts w:ascii="Times New Roman" w:hAnsi="Times New Roman"/>
                <w:sz w:val="20"/>
                <w:szCs w:val="20"/>
              </w:rPr>
              <w:t>ekolojileri</w:t>
            </w:r>
            <w:proofErr w:type="gram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sistematikleri ve ekonomik önemleri). Tohumlu bitkilerin genel özellikleri, açık tohumlu bitkiler, bitki taksonomisi ve sistematiğinin prensipleri, bitki sınıflandırma </w:t>
            </w:r>
            <w:proofErr w:type="spellStart"/>
            <w:proofErr w:type="gramStart"/>
            <w:r w:rsidRPr="004B03CC">
              <w:rPr>
                <w:rFonts w:ascii="Times New Roman" w:hAnsi="Times New Roman"/>
                <w:sz w:val="20"/>
                <w:szCs w:val="20"/>
              </w:rPr>
              <w:t>sistemleri,botanik</w:t>
            </w:r>
            <w:proofErr w:type="spellEnd"/>
            <w:proofErr w:type="gram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adlandırma kuralları, bitkilerde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hibridizasyon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poliploidi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açık tohumlu ve kapalı tohumluların genel özellikleri, yaşam döngüleri,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Cycadales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Ginkgoales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Gnetales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Pinales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ordularının genel özellikleri ve ülkemizde bulunan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örnekleri,bazal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angiospermler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monokotiller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ve başlıca </w:t>
            </w:r>
            <w:proofErr w:type="spellStart"/>
            <w:r w:rsidRPr="004B03CC">
              <w:rPr>
                <w:rFonts w:ascii="Times New Roman" w:hAnsi="Times New Roman"/>
                <w:sz w:val="20"/>
                <w:szCs w:val="20"/>
              </w:rPr>
              <w:t>eudikot</w:t>
            </w:r>
            <w:proofErr w:type="spellEnd"/>
            <w:r w:rsidRPr="004B03CC">
              <w:rPr>
                <w:rFonts w:ascii="Times New Roman" w:hAnsi="Times New Roman"/>
                <w:sz w:val="20"/>
                <w:szCs w:val="20"/>
              </w:rPr>
              <w:t xml:space="preserve"> gruplarının genel özellikleri ve ülkemizde yaygın bulunan bu gruplara ait familyaların özelliklerinin açıklanması bu dersin içeriğini oluşturmaktadır.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D917B2" w:rsidRDefault="004B03CC" w:rsidP="00D917B2">
            <w:pPr>
              <w:pStyle w:val="Altyaz"/>
              <w:widowControl w:val="0"/>
              <w:ind w:left="0" w:firstLine="0"/>
              <w:jc w:val="both"/>
              <w:rPr>
                <w:b w:val="0"/>
              </w:rPr>
            </w:pPr>
            <w:proofErr w:type="spellStart"/>
            <w:r w:rsidRPr="004B03CC">
              <w:rPr>
                <w:b w:val="0"/>
              </w:rPr>
              <w:t>The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aim</w:t>
            </w:r>
            <w:proofErr w:type="spellEnd"/>
            <w:r w:rsidRPr="004B03CC">
              <w:rPr>
                <w:b w:val="0"/>
              </w:rPr>
              <w:t xml:space="preserve"> of </w:t>
            </w:r>
            <w:proofErr w:type="spellStart"/>
            <w:r w:rsidRPr="004B03CC">
              <w:rPr>
                <w:b w:val="0"/>
              </w:rPr>
              <w:t>the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course</w:t>
            </w:r>
            <w:proofErr w:type="spellEnd"/>
            <w:r w:rsidRPr="004B03CC">
              <w:rPr>
                <w:b w:val="0"/>
              </w:rPr>
              <w:t xml:space="preserve"> is </w:t>
            </w:r>
            <w:proofErr w:type="spellStart"/>
            <w:r w:rsidRPr="004B03CC">
              <w:rPr>
                <w:b w:val="0"/>
              </w:rPr>
              <w:t>to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provide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students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with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basic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information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about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plants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and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to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have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knowledge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about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the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reproduction</w:t>
            </w:r>
            <w:proofErr w:type="spellEnd"/>
            <w:r w:rsidRPr="004B03CC"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diversity</w:t>
            </w:r>
            <w:proofErr w:type="spellEnd"/>
            <w:r w:rsidRPr="004B03CC">
              <w:rPr>
                <w:b w:val="0"/>
              </w:rPr>
              <w:t xml:space="preserve">, </w:t>
            </w:r>
            <w:proofErr w:type="spellStart"/>
            <w:r w:rsidRPr="004B03CC">
              <w:rPr>
                <w:b w:val="0"/>
              </w:rPr>
              <w:t>economic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importance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and</w:t>
            </w:r>
            <w:proofErr w:type="spellEnd"/>
            <w:r w:rsidRPr="004B03CC">
              <w:rPr>
                <w:b w:val="0"/>
              </w:rPr>
              <w:t xml:space="preserve"> </w:t>
            </w:r>
            <w:proofErr w:type="spellStart"/>
            <w:r w:rsidRPr="004B03CC">
              <w:rPr>
                <w:b w:val="0"/>
              </w:rPr>
              <w:t>systematics</w:t>
            </w:r>
            <w:proofErr w:type="spellEnd"/>
            <w:r w:rsidRPr="004B03CC">
              <w:rPr>
                <w:b w:val="0"/>
              </w:rPr>
              <w:t xml:space="preserve"> of </w:t>
            </w:r>
            <w:proofErr w:type="spellStart"/>
            <w:r w:rsidRPr="004B03CC">
              <w:rPr>
                <w:b w:val="0"/>
              </w:rPr>
              <w:t>plants</w:t>
            </w:r>
            <w:proofErr w:type="spellEnd"/>
            <w:r w:rsidRPr="004B03CC">
              <w:rPr>
                <w:b w:val="0"/>
              </w:rPr>
              <w:t>.</w:t>
            </w:r>
          </w:p>
          <w:p w:rsidR="004B03CC" w:rsidRPr="00D917B2" w:rsidRDefault="004B03CC" w:rsidP="00D917B2">
            <w:pPr>
              <w:pStyle w:val="Altyaz"/>
              <w:widowControl w:val="0"/>
              <w:ind w:left="0" w:firstLine="0"/>
              <w:jc w:val="both"/>
              <w:rPr>
                <w:b w:val="0"/>
              </w:rPr>
            </w:pPr>
          </w:p>
          <w:p w:rsidR="00D917B2" w:rsidRPr="00D917B2" w:rsidRDefault="004B03CC" w:rsidP="004B03CC">
            <w:pPr>
              <w:pStyle w:val="Altyaz"/>
              <w:widowControl w:val="0"/>
              <w:ind w:left="0" w:firstLine="0"/>
              <w:jc w:val="both"/>
              <w:rPr>
                <w:b w:val="0"/>
              </w:rPr>
            </w:pPr>
            <w:r w:rsidRPr="004B03CC">
              <w:rPr>
                <w:b w:val="0"/>
              </w:rPr>
              <w:t>Dersin amacı, öğrencilere bitkiler hakkında temel bilgiler kazandırmak ve bitkilerin üremeleri, yayılışları, ekonomik önemleri ve sistematiği hakkında bilgi sahibi olmalarını sağlamak</w:t>
            </w:r>
            <w:r>
              <w:rPr>
                <w:b w:val="0"/>
              </w:rPr>
              <w:t>tır.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D917B2" w:rsidRDefault="0024400A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D917B2" w:rsidRDefault="004724A7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İngilizce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D917B2" w:rsidRDefault="0024400A" w:rsidP="00D917B2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Pröschold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T.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Leliaert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F.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Systematics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of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green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algae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: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conflict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of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classic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modern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approaches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In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J.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Brodie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&amp; J.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Lewis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(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Eds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.),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Unravelling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algae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: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past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present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future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of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algal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systematics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Boca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Raton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London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New York: CRC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Press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>. 2007.</w:t>
            </w:r>
          </w:p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Webster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J</w:t>
            </w:r>
            <w:proofErr w:type="gramStart"/>
            <w:r w:rsidRPr="004B03CC">
              <w:rPr>
                <w:rFonts w:ascii="Times New Roman" w:hAnsi="Times New Roman"/>
                <w:bCs/>
                <w:szCs w:val="20"/>
              </w:rPr>
              <w:t>.,</w:t>
            </w:r>
            <w:proofErr w:type="gram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Introduction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to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Fungi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Cambridge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University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Press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Cambridge, New York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Melbourne. 1980.</w:t>
            </w:r>
          </w:p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Altuner,Z</w:t>
            </w:r>
            <w:proofErr w:type="spellEnd"/>
            <w:proofErr w:type="gramStart"/>
            <w:r w:rsidRPr="004B03CC">
              <w:rPr>
                <w:rFonts w:ascii="Times New Roman" w:hAnsi="Times New Roman"/>
                <w:bCs/>
                <w:szCs w:val="20"/>
              </w:rPr>
              <w:t>.,</w:t>
            </w:r>
            <w:proofErr w:type="gramEnd"/>
            <w:r w:rsidRPr="004B03CC">
              <w:rPr>
                <w:rFonts w:ascii="Times New Roman" w:hAnsi="Times New Roman"/>
                <w:bCs/>
                <w:szCs w:val="20"/>
              </w:rPr>
              <w:t xml:space="preserve"> Tohumsuz Bitkiler Sistematiği, Ankara.1995.</w:t>
            </w:r>
          </w:p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Angiosperm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Phylogeny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Website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(www.mobot.org)</w:t>
            </w:r>
          </w:p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Davis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PH (ed.) (1965-1985). Flora of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Turkey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East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Aegean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Islands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Vols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1-9. Edinburgh: Edinburgh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University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Press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>.</w:t>
            </w:r>
          </w:p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Davis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PH, Tan K &amp;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Mill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RR (1988). Flora of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Turkey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East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Aegean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Islands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(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suppl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1).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Vol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10. Edinburgh: Edinburgh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University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Press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>.</w:t>
            </w:r>
          </w:p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r w:rsidRPr="004B03CC">
              <w:rPr>
                <w:rFonts w:ascii="Times New Roman" w:hAnsi="Times New Roman"/>
                <w:bCs/>
                <w:szCs w:val="20"/>
              </w:rPr>
              <w:lastRenderedPageBreak/>
              <w:t xml:space="preserve">Güner A,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Özhatay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N, Ekim T &amp; Başer KHC (2000). Flora of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Turkey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East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Aegean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Islands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(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Suppl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2),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Vol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11, Edinburgh: Edinburgh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University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Press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>.</w:t>
            </w:r>
          </w:p>
          <w:p w:rsidR="004B03CC" w:rsidRPr="004B03CC" w:rsidRDefault="004B03CC" w:rsidP="004B03CC">
            <w:pPr>
              <w:ind w:left="600" w:hanging="567"/>
              <w:rPr>
                <w:rFonts w:ascii="Times New Roman" w:hAnsi="Times New Roman"/>
                <w:bCs/>
                <w:szCs w:val="20"/>
              </w:rPr>
            </w:pPr>
            <w:r w:rsidRPr="004B03CC">
              <w:rPr>
                <w:rFonts w:ascii="Times New Roman" w:hAnsi="Times New Roman"/>
                <w:bCs/>
                <w:szCs w:val="20"/>
              </w:rPr>
              <w:t xml:space="preserve">Güner A,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Özhatay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N, Ekim T &amp; Başer KHC (2000). Flora of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Turkey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East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Aegean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Islands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(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Suppl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2),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Vol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. 11, Edinburgh: Edinburgh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University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Press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>.</w:t>
            </w:r>
          </w:p>
          <w:p w:rsidR="00BC32DD" w:rsidRPr="00D917B2" w:rsidRDefault="004B03CC" w:rsidP="004B03CC">
            <w:pPr>
              <w:rPr>
                <w:rFonts w:ascii="Times New Roman" w:hAnsi="Times New Roman"/>
                <w:szCs w:val="20"/>
              </w:rPr>
            </w:pPr>
            <w:r w:rsidRPr="004B03CC">
              <w:rPr>
                <w:rFonts w:ascii="Times New Roman" w:hAnsi="Times New Roman"/>
                <w:bCs/>
                <w:szCs w:val="20"/>
              </w:rPr>
              <w:t>Wolfgang, F</w:t>
            </w:r>
            <w:proofErr w:type="gramStart"/>
            <w:r w:rsidRPr="004B03CC">
              <w:rPr>
                <w:rFonts w:ascii="Times New Roman" w:hAnsi="Times New Roman"/>
                <w:bCs/>
                <w:szCs w:val="20"/>
              </w:rPr>
              <w:t>.,</w:t>
            </w:r>
            <w:proofErr w:type="gram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Frahm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JP.,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Fischer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E., Lobin, W.,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The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Liverworts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Mosses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and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Ferns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of Europe,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Harley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 xml:space="preserve"> </w:t>
            </w:r>
            <w:proofErr w:type="spellStart"/>
            <w:r w:rsidRPr="004B03CC">
              <w:rPr>
                <w:rFonts w:ascii="Times New Roman" w:hAnsi="Times New Roman"/>
                <w:bCs/>
                <w:szCs w:val="20"/>
              </w:rPr>
              <w:t>Books</w:t>
            </w:r>
            <w:proofErr w:type="spellEnd"/>
            <w:r w:rsidRPr="004B03CC">
              <w:rPr>
                <w:rFonts w:ascii="Times New Roman" w:hAnsi="Times New Roman"/>
                <w:bCs/>
                <w:szCs w:val="20"/>
              </w:rPr>
              <w:t>. 2006.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D917B2" w:rsidRDefault="004B03CC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917B2" w:rsidRDefault="000C4E0D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</w:tr>
      <w:tr w:rsidR="00BC32DD" w:rsidRPr="00D917B2" w:rsidTr="00832AEF">
        <w:trPr>
          <w:jc w:val="center"/>
        </w:trPr>
        <w:tc>
          <w:tcPr>
            <w:tcW w:w="2745" w:type="dxa"/>
            <w:vAlign w:val="center"/>
          </w:tcPr>
          <w:p w:rsidR="00BC32DD" w:rsidRPr="00D917B2" w:rsidRDefault="00BC32DD" w:rsidP="00D917B2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917B2" w:rsidRDefault="0024400A" w:rsidP="00D917B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91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BC32DD" w:rsidRPr="00D917B2" w:rsidRDefault="00BC32DD" w:rsidP="00D917B2">
      <w:pPr>
        <w:rPr>
          <w:rFonts w:ascii="Times New Roman" w:hAnsi="Times New Roman"/>
          <w:szCs w:val="20"/>
        </w:rPr>
      </w:pPr>
    </w:p>
    <w:p w:rsidR="00BC32DD" w:rsidRPr="00D917B2" w:rsidRDefault="00BC32DD" w:rsidP="00D917B2">
      <w:pPr>
        <w:rPr>
          <w:rFonts w:ascii="Times New Roman" w:hAnsi="Times New Roman"/>
          <w:szCs w:val="20"/>
        </w:rPr>
      </w:pPr>
    </w:p>
    <w:p w:rsidR="00BC32DD" w:rsidRPr="00D917B2" w:rsidRDefault="00BC32DD" w:rsidP="00D917B2">
      <w:pPr>
        <w:rPr>
          <w:rFonts w:ascii="Times New Roman" w:hAnsi="Times New Roman"/>
          <w:szCs w:val="20"/>
        </w:rPr>
      </w:pPr>
    </w:p>
    <w:p w:rsidR="00BC32DD" w:rsidRPr="00D917B2" w:rsidRDefault="00BC32DD" w:rsidP="00D917B2">
      <w:pPr>
        <w:rPr>
          <w:rFonts w:ascii="Times New Roman" w:hAnsi="Times New Roman"/>
          <w:szCs w:val="20"/>
        </w:rPr>
      </w:pPr>
    </w:p>
    <w:p w:rsidR="00EB0AE2" w:rsidRDefault="00057E77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1CDA"/>
    <w:multiLevelType w:val="hybridMultilevel"/>
    <w:tmpl w:val="365CC85C"/>
    <w:lvl w:ilvl="0" w:tplc="0C94010A">
      <w:start w:val="1"/>
      <w:numFmt w:val="decimal"/>
      <w:lvlText w:val="%1."/>
      <w:lvlJc w:val="left"/>
      <w:pPr>
        <w:ind w:left="1154" w:hanging="87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7E77"/>
    <w:rsid w:val="000A48ED"/>
    <w:rsid w:val="000C4E0D"/>
    <w:rsid w:val="0024400A"/>
    <w:rsid w:val="002E5BB1"/>
    <w:rsid w:val="003652B2"/>
    <w:rsid w:val="00407954"/>
    <w:rsid w:val="004254AD"/>
    <w:rsid w:val="004724A7"/>
    <w:rsid w:val="004B03CC"/>
    <w:rsid w:val="005F22FF"/>
    <w:rsid w:val="005F4CA0"/>
    <w:rsid w:val="006F4E69"/>
    <w:rsid w:val="00832BE3"/>
    <w:rsid w:val="008501AF"/>
    <w:rsid w:val="00885D0C"/>
    <w:rsid w:val="00962A9D"/>
    <w:rsid w:val="00BC32DD"/>
    <w:rsid w:val="00C52925"/>
    <w:rsid w:val="00D82162"/>
    <w:rsid w:val="00D917B2"/>
    <w:rsid w:val="00E011BF"/>
    <w:rsid w:val="00E80B52"/>
    <w:rsid w:val="00F81739"/>
    <w:rsid w:val="00F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A58D9-2C5B-4775-ADE6-211DFA7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ltyaz">
    <w:name w:val="Subtitle"/>
    <w:basedOn w:val="Normal"/>
    <w:link w:val="AltyazChar"/>
    <w:qFormat/>
    <w:rsid w:val="00D82162"/>
    <w:pPr>
      <w:ind w:left="4956" w:hanging="4845"/>
      <w:jc w:val="center"/>
    </w:pPr>
    <w:rPr>
      <w:rFonts w:ascii="Times New Roman" w:hAnsi="Times New Roman"/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D821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82162"/>
    <w:pPr>
      <w:ind w:left="720"/>
      <w:contextualSpacing/>
      <w:jc w:val="left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ILGAZ akata</dc:creator>
  <cp:lastModifiedBy>Ilgaz Akata</cp:lastModifiedBy>
  <cp:revision>3</cp:revision>
  <dcterms:created xsi:type="dcterms:W3CDTF">2020-10-19T06:12:00Z</dcterms:created>
  <dcterms:modified xsi:type="dcterms:W3CDTF">2020-10-19T06:28:00Z</dcterms:modified>
</cp:coreProperties>
</file>