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B746" w14:textId="4739F65C" w:rsidR="0061266C" w:rsidRPr="00FF7896" w:rsidRDefault="0061266C" w:rsidP="000D6C5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896">
        <w:rPr>
          <w:rFonts w:ascii="Times New Roman" w:hAnsi="Times New Roman" w:cs="Times New Roman"/>
          <w:sz w:val="28"/>
          <w:szCs w:val="28"/>
        </w:rPr>
        <w:t>İrrigasyon</w:t>
      </w:r>
      <w:proofErr w:type="spellEnd"/>
      <w:r w:rsidRPr="00FF7896">
        <w:rPr>
          <w:rFonts w:ascii="Times New Roman" w:hAnsi="Times New Roman" w:cs="Times New Roman"/>
          <w:sz w:val="28"/>
          <w:szCs w:val="28"/>
        </w:rPr>
        <w:t xml:space="preserve"> solüsyonlarının faydaları</w:t>
      </w:r>
    </w:p>
    <w:p w14:paraId="78092DB2" w14:textId="4F48CE7C" w:rsidR="0061266C" w:rsidRPr="00FF7896" w:rsidRDefault="0061266C" w:rsidP="000D6C5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Kök kanallarındaki organik doku artıklarını çözerek </w:t>
      </w:r>
      <w:proofErr w:type="spellStart"/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>enfekte</w:t>
      </w:r>
      <w:proofErr w:type="spellEnd"/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doku, sert ve yumuşak doku artıklarını uzaklaştırır</w:t>
      </w:r>
    </w:p>
    <w:p w14:paraId="5183FB34" w14:textId="5297E55A" w:rsidR="0061266C" w:rsidRPr="00FF7896" w:rsidRDefault="0061266C" w:rsidP="000D6C5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>Kanal aletlerinin kullanımını kayganlaştırıcı etkisi ile kolaylaştırır</w:t>
      </w:r>
    </w:p>
    <w:p w14:paraId="372647A9" w14:textId="576901AC" w:rsidR="0061266C" w:rsidRPr="00FF7896" w:rsidRDefault="0061266C" w:rsidP="000D6C5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Dezenfeksiyonu sağlar, </w:t>
      </w:r>
      <w:proofErr w:type="spellStart"/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>Antibakteriyel</w:t>
      </w:r>
      <w:proofErr w:type="spellEnd"/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etkinlik sağlar</w:t>
      </w:r>
    </w:p>
    <w:p w14:paraId="34DE8389" w14:textId="72721AB1" w:rsidR="0061266C" w:rsidRPr="00FF7896" w:rsidRDefault="0061266C" w:rsidP="000D6C5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sz w:val="28"/>
          <w:szCs w:val="28"/>
          <w:lang w:eastAsia="tr-TR"/>
        </w:rPr>
        <w:t>Mekanik olarak ulaşılamayan alanların temizlenmesini sağlar</w:t>
      </w:r>
    </w:p>
    <w:p w14:paraId="6338C035" w14:textId="56DB0037" w:rsidR="00195B7F" w:rsidRPr="00FF7896" w:rsidRDefault="0061266C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İrrigasyon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Solüsyonları</w:t>
      </w:r>
    </w:p>
    <w:p w14:paraId="07EAD431" w14:textId="727FCC86" w:rsidR="0061266C" w:rsidRPr="00FF7896" w:rsidRDefault="0061266C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1. Organik doku eriticiler</w:t>
      </w:r>
    </w:p>
    <w:p w14:paraId="2AA42276" w14:textId="365B956A" w:rsidR="0061266C" w:rsidRPr="00FF7896" w:rsidRDefault="0061266C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2. İnorganik doku eriticiler</w:t>
      </w:r>
    </w:p>
    <w:p w14:paraId="2BD61E14" w14:textId="26ABF5C4" w:rsidR="0061266C" w:rsidRPr="00FF7896" w:rsidRDefault="0061266C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Serum fizyolojik</w:t>
      </w:r>
    </w:p>
    <w:p w14:paraId="504CA03C" w14:textId="18B32F7D" w:rsidR="0061266C" w:rsidRPr="00FF7896" w:rsidRDefault="0061266C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Sodyum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hipoklorit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NaOCI</w:t>
      </w:r>
      <w:proofErr w:type="spellEnd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(Organik doku eritici)</w:t>
      </w:r>
    </w:p>
    <w:p w14:paraId="39F94704" w14:textId="1C56C17A" w:rsidR="00C17F6F" w:rsidRPr="00FF7896" w:rsidRDefault="00C17F6F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Endodontik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irrigasyon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solüsyonu olarak %0.5 , 1,25 ve 5,25’lik konsantrasyonlarda kullanılır. PH 9 dur. Organik doku çözücü etkisi olup antiseptiktir. Düşük yüzey gerilimi </w:t>
      </w:r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nedeniyle </w:t>
      </w:r>
      <w:proofErr w:type="spellStart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dentin</w:t>
      </w:r>
      <w:proofErr w:type="spellEnd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duvarlarına kolayca </w:t>
      </w:r>
      <w:proofErr w:type="spellStart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diffüze</w:t>
      </w:r>
      <w:proofErr w:type="spellEnd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olur. Bakterilere, </w:t>
      </w:r>
      <w:proofErr w:type="spellStart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bakteriofajlara</w:t>
      </w:r>
      <w:proofErr w:type="spellEnd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sporlara, </w:t>
      </w:r>
      <w:proofErr w:type="spellStart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funguslara</w:t>
      </w:r>
      <w:proofErr w:type="spellEnd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ve virüslere etkilidir. En etkili konsantrasyon % 5,25 tir. Kök kanalındaki mikroorganizmaları 1 </w:t>
      </w:r>
      <w:proofErr w:type="spellStart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dk</w:t>
      </w:r>
      <w:proofErr w:type="spellEnd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tahrip edebilir. Organik doku sıvıları varlığında </w:t>
      </w:r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lastRenderedPageBreak/>
        <w:t xml:space="preserve">bile </w:t>
      </w:r>
      <w:proofErr w:type="spellStart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antibakteriyel</w:t>
      </w:r>
      <w:proofErr w:type="spellEnd"/>
      <w:r w:rsidR="004C60F9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aktivitesi devam eder. Nekrotik dokuyu etkili bir şekilde uzaklaştırır.</w:t>
      </w:r>
    </w:p>
    <w:p w14:paraId="5569FB96" w14:textId="4CBB98FD" w:rsidR="0061266C" w:rsidRPr="00FF7896" w:rsidRDefault="0086163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Asitler ve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şelasyon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ajanları ( İnorganik doku eriticiler)</w:t>
      </w:r>
    </w:p>
    <w:p w14:paraId="5A005DAD" w14:textId="5B169BC0" w:rsidR="004C60F9" w:rsidRPr="00FF7896" w:rsidRDefault="004C60F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Asitler</w:t>
      </w:r>
      <w:bookmarkStart w:id="0" w:name="_GoBack"/>
      <w:bookmarkEnd w:id="0"/>
    </w:p>
    <w:p w14:paraId="474935B8" w14:textId="4F2F05DA" w:rsidR="004C60F9" w:rsidRPr="00FF7896" w:rsidRDefault="004C60F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HCI asit %30, sülfürik asit %50, sitrik asit %5-50,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tannik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asit %25 kullanılmaktadır.  En fazla sitrik asit kullanılır. İnorganik dokuyu uzaklaştırmada kullanılır.</w:t>
      </w:r>
    </w:p>
    <w:p w14:paraId="0D61EFCB" w14:textId="0138E676" w:rsidR="004C60F9" w:rsidRPr="00FF7896" w:rsidRDefault="004C60F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Şelasyon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yapıcı ajanlar</w:t>
      </w:r>
    </w:p>
    <w:p w14:paraId="7EEDFAAE" w14:textId="24B45A6C" w:rsidR="004C60F9" w:rsidRPr="00FF7896" w:rsidRDefault="004C60F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EDTA (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etilendiamintetraasetik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asit), REDTA, EDTAC,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Rc-Prep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kullanılır.</w:t>
      </w:r>
    </w:p>
    <w:p w14:paraId="35FD9563" w14:textId="7445F4C8" w:rsidR="004C60F9" w:rsidRPr="00FF7896" w:rsidRDefault="004C60F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EDTA solüsyonu %17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lik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olarak kullanılır</w:t>
      </w:r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. </w:t>
      </w:r>
      <w:proofErr w:type="spellStart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NaOCI</w:t>
      </w:r>
      <w:proofErr w:type="spellEnd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ile birlikte </w:t>
      </w:r>
      <w:proofErr w:type="spellStart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kulalanılır</w:t>
      </w:r>
      <w:proofErr w:type="spellEnd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. Kök kanal </w:t>
      </w:r>
      <w:proofErr w:type="spellStart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preparasyonu</w:t>
      </w:r>
      <w:proofErr w:type="spellEnd"/>
      <w:r w:rsidR="00FF7896"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sırasında  pasta ve jel formunda olanlarının kullanımı döner aletlerle  birlikte önerilmektedir.</w:t>
      </w:r>
    </w:p>
    <w:p w14:paraId="2F6EE7B3" w14:textId="53E90F61" w:rsidR="00861639" w:rsidRPr="00FF7896" w:rsidRDefault="00861639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Klorheksidin</w:t>
      </w:r>
      <w:proofErr w:type="spellEnd"/>
    </w:p>
    <w:p w14:paraId="3ACC93B8" w14:textId="180FC9DF" w:rsidR="00FF7896" w:rsidRPr="00FF7896" w:rsidRDefault="00FF7896" w:rsidP="000D6C5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Ph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5.5 ila 7 arasında değişen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antimikrobiyal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aktivitesi vardır.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Katyonik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bir solüsyondur. % 2 konsantrasyonda kullanımı önerilir. Nekrotik doku çözme etkisi yoktur. Dişlerde, dilde ve mukozada kahverengi </w:t>
      </w:r>
      <w:proofErr w:type="spellStart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renkleşme</w:t>
      </w:r>
      <w:proofErr w:type="spellEnd"/>
      <w:r w:rsidRPr="00FF7896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yapar.</w:t>
      </w:r>
    </w:p>
    <w:p w14:paraId="1A167F3F" w14:textId="77777777" w:rsidR="00C17F6F" w:rsidRPr="00FF7896" w:rsidRDefault="00C17F6F" w:rsidP="000D6C51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17F6F" w:rsidRPr="00FF7896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ADD"/>
    <w:multiLevelType w:val="multilevel"/>
    <w:tmpl w:val="442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0D6C51"/>
    <w:rsid w:val="00195B7F"/>
    <w:rsid w:val="004C60F9"/>
    <w:rsid w:val="0061266C"/>
    <w:rsid w:val="007A1A77"/>
    <w:rsid w:val="007A227C"/>
    <w:rsid w:val="00861639"/>
    <w:rsid w:val="00BC0463"/>
    <w:rsid w:val="00C17F6F"/>
    <w:rsid w:val="00DE233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6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7</cp:revision>
  <dcterms:created xsi:type="dcterms:W3CDTF">2021-01-03T16:01:00Z</dcterms:created>
  <dcterms:modified xsi:type="dcterms:W3CDTF">2021-01-03T17:49:00Z</dcterms:modified>
</cp:coreProperties>
</file>