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857E6" w14:textId="77777777" w:rsidR="00B63CDA" w:rsidRPr="00B63CDA" w:rsidRDefault="00B63CDA" w:rsidP="00B63CDA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 xml:space="preserve">Çok seans kanal tedavisinde kullanılan kök kanal </w:t>
      </w:r>
      <w:proofErr w:type="spellStart"/>
      <w:r w:rsidRPr="00B63CDA">
        <w:rPr>
          <w:rFonts w:ascii="Times New Roman" w:hAnsi="Times New Roman" w:cs="Times New Roman"/>
          <w:b/>
          <w:sz w:val="28"/>
          <w:szCs w:val="28"/>
        </w:rPr>
        <w:t>medikamanları</w:t>
      </w:r>
      <w:proofErr w:type="spellEnd"/>
      <w:r w:rsidRPr="00B63CD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0280C6A2" w14:textId="77777777" w:rsidR="00B63CDA" w:rsidRPr="00B63CDA" w:rsidRDefault="00B63CDA" w:rsidP="00B63CD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CDA">
        <w:rPr>
          <w:rFonts w:ascii="Times New Roman" w:hAnsi="Times New Roman" w:cs="Times New Roman"/>
          <w:sz w:val="28"/>
          <w:szCs w:val="28"/>
        </w:rPr>
        <w:t>Endodontik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enfeksiyonların tedavisinde, seanslar arasında kanal içi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medikasyon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yapılması tedavinin başarısı için zorunludur.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Medikamanların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kullanılma nedenleri;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kemomekanik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işlemlerle kök kanal sisteminden uzaklaştırılamayan canlı mikroorganizmaları elimine etmek ve yeniden üremesini önlemek,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periradiküler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iltihabı ve böylece ağrıyı azaltmaktır.</w:t>
      </w:r>
    </w:p>
    <w:p w14:paraId="2150F18C" w14:textId="77777777" w:rsidR="00B63CDA" w:rsidRPr="00B63CDA" w:rsidRDefault="00B63CDA" w:rsidP="00B63CDA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 xml:space="preserve">Kök kanal </w:t>
      </w:r>
      <w:proofErr w:type="spellStart"/>
      <w:r w:rsidRPr="00B63CDA">
        <w:rPr>
          <w:rFonts w:ascii="Times New Roman" w:hAnsi="Times New Roman" w:cs="Times New Roman"/>
          <w:b/>
          <w:sz w:val="28"/>
          <w:szCs w:val="28"/>
        </w:rPr>
        <w:t>medikamanları</w:t>
      </w:r>
      <w:proofErr w:type="spellEnd"/>
      <w:r w:rsidRPr="00B63CDA">
        <w:rPr>
          <w:rFonts w:ascii="Times New Roman" w:hAnsi="Times New Roman" w:cs="Times New Roman"/>
          <w:b/>
          <w:sz w:val="28"/>
          <w:szCs w:val="28"/>
        </w:rPr>
        <w:t>:</w:t>
      </w:r>
    </w:p>
    <w:p w14:paraId="394F4049" w14:textId="77777777" w:rsidR="00B63CDA" w:rsidRPr="00B63CDA" w:rsidRDefault="00B63CDA" w:rsidP="00B63C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 xml:space="preserve">FENOLLER </w:t>
      </w:r>
      <w:r w:rsidRPr="00B63C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Öjenol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kafurlu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monoparaklorofenol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paraklorofenol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kafurlu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paraklorofenol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metakresilasetat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krezol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timol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>)</w:t>
      </w:r>
    </w:p>
    <w:p w14:paraId="3061F262" w14:textId="77777777" w:rsidR="00B63CDA" w:rsidRPr="00B63CDA" w:rsidRDefault="00B63CDA" w:rsidP="00B63C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 xml:space="preserve">ALDEHİTLER </w:t>
      </w:r>
      <w:r w:rsidRPr="00B63C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Formokrezol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glutaraldehit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>)</w:t>
      </w:r>
    </w:p>
    <w:p w14:paraId="389C667B" w14:textId="77777777" w:rsidR="00B63CDA" w:rsidRPr="00B63CDA" w:rsidRDefault="00B63CDA" w:rsidP="00B63C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 xml:space="preserve">HALOJENLER </w:t>
      </w:r>
      <w:r w:rsidRPr="00B63CDA">
        <w:rPr>
          <w:rFonts w:ascii="Times New Roman" w:hAnsi="Times New Roman" w:cs="Times New Roman"/>
          <w:sz w:val="28"/>
          <w:szCs w:val="28"/>
        </w:rPr>
        <w:t xml:space="preserve">(Klorlu bileşikler,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iyodin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bileşikleri,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iyodoforlar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>)</w:t>
      </w:r>
    </w:p>
    <w:p w14:paraId="63143E18" w14:textId="77777777" w:rsidR="00B63CDA" w:rsidRPr="00B63CDA" w:rsidRDefault="00B63CDA" w:rsidP="00B63C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>DÖRTLÜ AMONYUM BİLEŞİKLERİ</w:t>
      </w:r>
    </w:p>
    <w:p w14:paraId="1A9F0E84" w14:textId="77777777" w:rsidR="00B63CDA" w:rsidRPr="00B63CDA" w:rsidRDefault="00B63CDA" w:rsidP="00B63C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>KLORHEKSİDİN</w:t>
      </w:r>
    </w:p>
    <w:p w14:paraId="62FC91BA" w14:textId="77777777" w:rsidR="00B63CDA" w:rsidRPr="00B63CDA" w:rsidRDefault="00B63CDA" w:rsidP="00B63C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>KALSİYUM HİDROKSİT</w:t>
      </w:r>
    </w:p>
    <w:p w14:paraId="0E6F7A1E" w14:textId="77777777" w:rsidR="00B63CDA" w:rsidRPr="00B63CDA" w:rsidRDefault="00B63CDA" w:rsidP="00B63C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>BİYOAKTİF CAM</w:t>
      </w:r>
    </w:p>
    <w:p w14:paraId="65AC99CD" w14:textId="77777777" w:rsidR="00B63CDA" w:rsidRPr="00B63CDA" w:rsidRDefault="00B63CDA" w:rsidP="00B63C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CDA">
        <w:rPr>
          <w:rFonts w:ascii="Times New Roman" w:hAnsi="Times New Roman" w:cs="Times New Roman"/>
          <w:b/>
          <w:sz w:val="28"/>
          <w:szCs w:val="28"/>
        </w:rPr>
        <w:t xml:space="preserve">İLAÇ FORMUNDA OLAN MADDELER </w:t>
      </w:r>
      <w:r w:rsidRPr="00B63C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Kortikosteroidler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>, antibiyotikler)</w:t>
      </w:r>
    </w:p>
    <w:p w14:paraId="29954390" w14:textId="77777777" w:rsidR="00B63CDA" w:rsidRPr="00B63CDA" w:rsidRDefault="00B63CDA" w:rsidP="00B63CDA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B6762B" w14:textId="77777777" w:rsidR="00B63CDA" w:rsidRDefault="00B63CDA" w:rsidP="00B63CDA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4DA8FA" w14:textId="77777777" w:rsidR="00B63CDA" w:rsidRPr="00B63CDA" w:rsidRDefault="00B63CDA" w:rsidP="00B63CDA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63CDA">
        <w:rPr>
          <w:rFonts w:ascii="Times New Roman" w:hAnsi="Times New Roman" w:cs="Times New Roman"/>
          <w:b/>
          <w:sz w:val="28"/>
          <w:szCs w:val="28"/>
        </w:rPr>
        <w:lastRenderedPageBreak/>
        <w:t>KALSİYUM HİDROKSİT:</w:t>
      </w:r>
    </w:p>
    <w:p w14:paraId="64586B77" w14:textId="77777777" w:rsidR="00B63CDA" w:rsidRPr="00B63CDA" w:rsidRDefault="00B63CDA" w:rsidP="00B63CD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CDA">
        <w:rPr>
          <w:rFonts w:ascii="Times New Roman" w:hAnsi="Times New Roman" w:cs="Times New Roman"/>
          <w:sz w:val="28"/>
          <w:szCs w:val="28"/>
        </w:rPr>
        <w:t xml:space="preserve">Kalsiyum hidroksit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pH’sı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11-13 olan beyaz ve kokusuz bir tozdur. Diş hekimliğinde kullanımı,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antibakteriyel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olması, doku çözücü özelliği, sert doku oluşumunu uyarması, kök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rezorbsiyonu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üzerinde tedavi edici etkisi, onarım işlemlerini hızlandırması nedeni ile önerilmektedir, Bu nedenle,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endodontik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uygulamalarda sık kullanılan bir materyaldir. </w:t>
      </w:r>
    </w:p>
    <w:p w14:paraId="2F1F9C9B" w14:textId="77777777" w:rsidR="00B63CDA" w:rsidRPr="00B63CDA" w:rsidRDefault="00B63CDA" w:rsidP="00B63CD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CDA">
        <w:rPr>
          <w:rFonts w:ascii="Times New Roman" w:hAnsi="Times New Roman" w:cs="Times New Roman"/>
          <w:sz w:val="28"/>
          <w:szCs w:val="28"/>
        </w:rPr>
        <w:t xml:space="preserve">Sert doku oluşumunu uyarması özelliği ile kalsiyum hidroksit preparatları </w:t>
      </w:r>
      <w:proofErr w:type="spellStart"/>
      <w:r w:rsidRPr="00B63CDA">
        <w:rPr>
          <w:rFonts w:ascii="Times New Roman" w:hAnsi="Times New Roman" w:cs="Times New Roman"/>
          <w:b/>
          <w:sz w:val="28"/>
          <w:szCs w:val="28"/>
        </w:rPr>
        <w:t>vital</w:t>
      </w:r>
      <w:proofErr w:type="spellEnd"/>
      <w:r w:rsidRPr="00B63C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3CDA">
        <w:rPr>
          <w:rFonts w:ascii="Times New Roman" w:hAnsi="Times New Roman" w:cs="Times New Roman"/>
          <w:b/>
          <w:sz w:val="28"/>
          <w:szCs w:val="28"/>
        </w:rPr>
        <w:t>pulpa</w:t>
      </w:r>
      <w:proofErr w:type="spellEnd"/>
      <w:r w:rsidRPr="00B63CDA">
        <w:rPr>
          <w:rFonts w:ascii="Times New Roman" w:hAnsi="Times New Roman" w:cs="Times New Roman"/>
          <w:b/>
          <w:sz w:val="28"/>
          <w:szCs w:val="28"/>
        </w:rPr>
        <w:t xml:space="preserve"> tedavilerinde </w:t>
      </w:r>
      <w:r w:rsidRPr="00B63CDA">
        <w:rPr>
          <w:rFonts w:ascii="Times New Roman" w:hAnsi="Times New Roman" w:cs="Times New Roman"/>
          <w:sz w:val="28"/>
          <w:szCs w:val="28"/>
        </w:rPr>
        <w:t xml:space="preserve">kullanılmaktadır. </w:t>
      </w:r>
    </w:p>
    <w:p w14:paraId="6AC7C11F" w14:textId="77777777" w:rsidR="00B63CDA" w:rsidRPr="00B63CDA" w:rsidRDefault="00B63CDA" w:rsidP="00B63CD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CDA">
        <w:rPr>
          <w:rFonts w:ascii="Times New Roman" w:hAnsi="Times New Roman" w:cs="Times New Roman"/>
          <w:sz w:val="28"/>
          <w:szCs w:val="28"/>
        </w:rPr>
        <w:t>Antimikrobiyal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özelliği nedeniyle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enfekte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dişlerde uygulanan </w:t>
      </w:r>
      <w:r w:rsidRPr="00B63CDA">
        <w:rPr>
          <w:rFonts w:ascii="Times New Roman" w:hAnsi="Times New Roman" w:cs="Times New Roman"/>
          <w:b/>
          <w:sz w:val="28"/>
          <w:szCs w:val="28"/>
        </w:rPr>
        <w:t xml:space="preserve">çok seanslı kanal tedavilerinde </w:t>
      </w:r>
      <w:r w:rsidRPr="00B63CDA">
        <w:rPr>
          <w:rFonts w:ascii="Times New Roman" w:hAnsi="Times New Roman" w:cs="Times New Roman"/>
          <w:sz w:val="28"/>
          <w:szCs w:val="28"/>
        </w:rPr>
        <w:t xml:space="preserve">en fazla tercih edilen kök kanal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medikamanıdır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. Kalsiyum hidroksit suda düşük çözünürlüğe sahiptir. Bu düşük çözünürlük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endodontik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uygulamalarda yarar sağlar, böylelikle kısa sürede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rezorbe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olarak ortamdan uzaklaşmayacak bir pansuman rezervuarı etkisi sağlanmış olur. Kalsiyum hidroksitin su ile karıştırılması veya teması sonucunda kalsiyum ve hidroksil iyonları açığa çıkar. </w:t>
      </w:r>
      <w:proofErr w:type="spellStart"/>
      <w:r w:rsidRPr="00B63CDA">
        <w:rPr>
          <w:rFonts w:ascii="Times New Roman" w:hAnsi="Times New Roman" w:cs="Times New Roman"/>
          <w:sz w:val="28"/>
          <w:szCs w:val="28"/>
        </w:rPr>
        <w:t>Antimikrobiyal</w:t>
      </w:r>
      <w:proofErr w:type="spellEnd"/>
      <w:r w:rsidRPr="00B63CDA">
        <w:rPr>
          <w:rFonts w:ascii="Times New Roman" w:hAnsi="Times New Roman" w:cs="Times New Roman"/>
          <w:sz w:val="28"/>
          <w:szCs w:val="28"/>
        </w:rPr>
        <w:t xml:space="preserve"> özelliği açığa çıkan  kalsiyum ve hidroksil iyonlarına bağlanmaktadır. </w:t>
      </w:r>
    </w:p>
    <w:p w14:paraId="1A167F3F" w14:textId="77777777" w:rsidR="00C17F6F" w:rsidRPr="00B63CDA" w:rsidRDefault="00C17F6F" w:rsidP="00B63CDA">
      <w:pPr>
        <w:spacing w:line="480" w:lineRule="auto"/>
        <w:jc w:val="both"/>
        <w:rPr>
          <w:rFonts w:ascii="Times New Roman" w:hAnsi="Times New Roman" w:cs="Times New Roman"/>
        </w:rPr>
      </w:pPr>
    </w:p>
    <w:sectPr w:rsidR="00C17F6F" w:rsidRPr="00B63CDA" w:rsidSect="00195B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B97"/>
    <w:multiLevelType w:val="hybridMultilevel"/>
    <w:tmpl w:val="D324A2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2ADD"/>
    <w:multiLevelType w:val="multilevel"/>
    <w:tmpl w:val="4426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E1C1D"/>
    <w:multiLevelType w:val="hybridMultilevel"/>
    <w:tmpl w:val="5AACCD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F4C50"/>
    <w:multiLevelType w:val="hybridMultilevel"/>
    <w:tmpl w:val="A086AE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B20BEE"/>
    <w:multiLevelType w:val="hybridMultilevel"/>
    <w:tmpl w:val="4138825E"/>
    <w:lvl w:ilvl="0" w:tplc="943A1C84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31"/>
    <w:rsid w:val="000D6C51"/>
    <w:rsid w:val="00195B7F"/>
    <w:rsid w:val="004C60F9"/>
    <w:rsid w:val="0061266C"/>
    <w:rsid w:val="007A1A77"/>
    <w:rsid w:val="007A227C"/>
    <w:rsid w:val="00861639"/>
    <w:rsid w:val="00B63CDA"/>
    <w:rsid w:val="00BC0463"/>
    <w:rsid w:val="00C17F6F"/>
    <w:rsid w:val="00DE2331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86F5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  <w:style w:type="character" w:customStyle="1" w:styleId="yazi11px1">
    <w:name w:val="yazi11px1"/>
    <w:basedOn w:val="DefaultParagraphFont"/>
    <w:rsid w:val="007A1A77"/>
    <w:rPr>
      <w:rFonts w:ascii="Arial" w:hAnsi="Arial" w:cs="Arial" w:hint="default"/>
      <w:strike w:val="0"/>
      <w:dstrike w:val="0"/>
      <w:color w:val="666699"/>
      <w:sz w:val="21"/>
      <w:szCs w:val="2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A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  <w:style w:type="character" w:customStyle="1" w:styleId="yazi11px1">
    <w:name w:val="yazi11px1"/>
    <w:basedOn w:val="DefaultParagraphFont"/>
    <w:rsid w:val="007A1A77"/>
    <w:rPr>
      <w:rFonts w:ascii="Arial" w:hAnsi="Arial" w:cs="Arial" w:hint="default"/>
      <w:strike w:val="0"/>
      <w:dstrike w:val="0"/>
      <w:color w:val="666699"/>
      <w:sz w:val="21"/>
      <w:szCs w:val="2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A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275</Words>
  <Characters>1568</Characters>
  <Application>Microsoft Macintosh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Yılmaz</dc:creator>
  <cp:keywords/>
  <dc:description/>
  <cp:lastModifiedBy>Funda Yılmaz</cp:lastModifiedBy>
  <cp:revision>8</cp:revision>
  <dcterms:created xsi:type="dcterms:W3CDTF">2021-01-03T16:01:00Z</dcterms:created>
  <dcterms:modified xsi:type="dcterms:W3CDTF">2021-01-03T18:02:00Z</dcterms:modified>
</cp:coreProperties>
</file>