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3EAFE" w14:textId="77777777" w:rsidR="006570BC" w:rsidRDefault="006570BC" w:rsidP="006570B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673BE5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/>
          <w:bCs/>
          <w:sz w:val="28"/>
          <w:szCs w:val="28"/>
        </w:rPr>
        <w:t>Endodontik</w:t>
      </w:r>
      <w:proofErr w:type="spellEnd"/>
      <w:r w:rsidRPr="002B692D">
        <w:rPr>
          <w:rFonts w:ascii="Times New Roman" w:hAnsi="Times New Roman" w:cs="Times New Roman"/>
          <w:b/>
          <w:bCs/>
          <w:sz w:val="28"/>
          <w:szCs w:val="28"/>
        </w:rPr>
        <w:t xml:space="preserve"> Materyaller</w:t>
      </w:r>
    </w:p>
    <w:p w14:paraId="7271B78D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Endodontik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materyaller, kök kanal dolgu maddeleri, geçici restorasyon maddeleri ve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retrograd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dolgu maddeleri olmak üzere 3 başlık altında incelenebilir.</w:t>
      </w:r>
    </w:p>
    <w:p w14:paraId="0F9B83B4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9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Kök Kanal Dolgu Maddeleri</w:t>
      </w:r>
    </w:p>
    <w:p w14:paraId="5C183E05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Kök kanal dolgu maddeleri de katı maddeler ile patlar ve simanlar olmak üzere 2 grupta değerlendirilebilir:</w:t>
      </w:r>
    </w:p>
    <w:p w14:paraId="29103769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  <w:u w:val="single"/>
        </w:rPr>
        <w:t>Katı(Kor) Maddeler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; 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, Gümüş kon ve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Resilon</w:t>
      </w:r>
      <w:proofErr w:type="spellEnd"/>
    </w:p>
    <w:p w14:paraId="6E2A78B4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Simanlar ve Patlar;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Çinkooksit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ojenol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simanlar, Kalsiyum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hidroksitli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patlar,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Kloroperka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, Formaldehit içerikli patlar,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Resin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içerikli patlar (polimerler) Cam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iyonomer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içerikli patlar, Silikon esaslı patlar ve    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Bioseramikler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olarak sınıflandırılabilirler.</w:t>
      </w:r>
    </w:p>
    <w:p w14:paraId="6E658F1E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Grossman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(1988) ideal bir kök kanal dolgu materyalinde aranılan özellikleri belirtmiştir:  </w:t>
      </w:r>
    </w:p>
    <w:p w14:paraId="49306A4F" w14:textId="77777777" w:rsidR="00E73A14" w:rsidRPr="002B692D" w:rsidRDefault="00E73A14" w:rsidP="00E73A14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Bakterilerin çoğalmasına engel olmalı</w:t>
      </w:r>
    </w:p>
    <w:p w14:paraId="616B2EA4" w14:textId="77777777" w:rsidR="00E73A14" w:rsidRPr="002B692D" w:rsidRDefault="00E73A14" w:rsidP="00E73A14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Periapikal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dokuları irrite etmemeli</w:t>
      </w:r>
    </w:p>
    <w:p w14:paraId="67E93087" w14:textId="77777777" w:rsidR="00E73A14" w:rsidRPr="002B692D" w:rsidRDefault="00E73A14" w:rsidP="00E73A14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Kök kanalını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apikal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ve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lateral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olarak örtmeli ve kanal anatomisine uyum göstermeli</w:t>
      </w:r>
    </w:p>
    <w:p w14:paraId="77F79AE8" w14:textId="77777777" w:rsidR="00E73A14" w:rsidRPr="002B692D" w:rsidRDefault="00E73A14" w:rsidP="00E73A14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lastRenderedPageBreak/>
        <w:t>Steril olmalı</w:t>
      </w:r>
    </w:p>
    <w:p w14:paraId="70FEBDC0" w14:textId="77777777" w:rsidR="00E73A14" w:rsidRPr="002B692D" w:rsidRDefault="00E73A14" w:rsidP="00E73A14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Gerektiğinde kök kanallarından kolayca uzaklaştırılabilmeli</w:t>
      </w:r>
    </w:p>
    <w:p w14:paraId="77C2582C" w14:textId="77777777" w:rsidR="00E73A14" w:rsidRPr="002B692D" w:rsidRDefault="00E73A14" w:rsidP="00E73A14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Boyutsal olarak stabil olmalı </w:t>
      </w:r>
    </w:p>
    <w:p w14:paraId="75BD7FB3" w14:textId="77777777" w:rsidR="00E73A14" w:rsidRPr="002B692D" w:rsidRDefault="00E73A14" w:rsidP="00E73A14"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Diş dokularını boyamamalı</w:t>
      </w:r>
    </w:p>
    <w:p w14:paraId="01D8EFA4" w14:textId="77777777" w:rsidR="00E73A14" w:rsidRPr="002B692D" w:rsidRDefault="00E73A14" w:rsidP="00E73A14"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Kolay hazırlanabilmeli ve çalışma süresi yeterli olmalı</w:t>
      </w:r>
    </w:p>
    <w:p w14:paraId="7A6E128F" w14:textId="77777777" w:rsidR="00E73A14" w:rsidRPr="002B692D" w:rsidRDefault="00E73A14" w:rsidP="00E73A14"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Radyoopak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olmalı ve radyografide kolayca ayırt edilebilmeli</w:t>
      </w:r>
    </w:p>
    <w:p w14:paraId="6BCAE9B1" w14:textId="77777777" w:rsidR="00E73A14" w:rsidRPr="002B692D" w:rsidRDefault="00E73A14" w:rsidP="00E73A14"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Doku sıvılarından etkilenmemeli</w:t>
      </w:r>
    </w:p>
    <w:p w14:paraId="627411E0" w14:textId="77777777" w:rsidR="00E73A14" w:rsidRPr="002B692D" w:rsidRDefault="00E73A14" w:rsidP="00E73A14"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Korrozyon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göstermemeli</w:t>
      </w:r>
    </w:p>
    <w:p w14:paraId="19DEB1D8" w14:textId="77777777" w:rsidR="00E73A14" w:rsidRPr="002B692D" w:rsidRDefault="00E73A14" w:rsidP="00E73A14"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Neme dayanıklı olmalı ve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poröz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olmamalı</w:t>
      </w:r>
    </w:p>
    <w:p w14:paraId="0F595B6D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92D">
        <w:rPr>
          <w:rFonts w:ascii="Times New Roman" w:hAnsi="Times New Roman" w:cs="Times New Roman"/>
          <w:b/>
          <w:bCs/>
          <w:sz w:val="28"/>
          <w:szCs w:val="28"/>
        </w:rPr>
        <w:t>Katı(Kor) Materyaller</w:t>
      </w:r>
    </w:p>
    <w:p w14:paraId="721521A9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/>
          <w:bCs/>
          <w:sz w:val="28"/>
          <w:szCs w:val="28"/>
        </w:rPr>
        <w:t>Güta-Perka</w:t>
      </w:r>
      <w:proofErr w:type="spellEnd"/>
    </w:p>
    <w:p w14:paraId="2FB95206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Pat/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simanlarla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birlikte çeşitli kor materyalleri kullanılmasına rağmen en yaygın olarak kullanılan materyal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güta-perka</w:t>
      </w:r>
      <w:r w:rsidRPr="002B692D">
        <w:rPr>
          <w:rFonts w:ascii="Times New Roman" w:hAnsi="Times New Roman" w:cs="Times New Roman"/>
          <w:bCs/>
          <w:sz w:val="28"/>
          <w:szCs w:val="28"/>
        </w:rPr>
        <w:t>dır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>. Malaya, Endonezya ve Brezilya’da bulunan ‘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Payena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’ ağacından elde edilir.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polyizoprenin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(Kauçuk)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>trans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izomeridir. Doğal kauçuktan daha sert, daha kırılgan ve daha az elastiktir. İki kristalin formda bulunur:  </w:t>
      </w:r>
      <w:r w:rsidRPr="002B692D">
        <w:rPr>
          <w:rFonts w:ascii="Times New Roman" w:hAnsi="Times New Roman" w:cs="Times New Roman"/>
          <w:bCs/>
          <w:sz w:val="28"/>
          <w:szCs w:val="28"/>
          <w:lang w:val="el-GR"/>
        </w:rPr>
        <w:t>α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(alfa) ve </w:t>
      </w:r>
      <w:r w:rsidRPr="002B692D">
        <w:rPr>
          <w:rFonts w:ascii="Times New Roman" w:hAnsi="Times New Roman" w:cs="Times New Roman"/>
          <w:bCs/>
          <w:sz w:val="28"/>
          <w:szCs w:val="28"/>
          <w:lang w:val="el-GR"/>
        </w:rPr>
        <w:t>β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(beta) form. Isıtılmamış </w:t>
      </w:r>
      <w:r w:rsidRPr="002B692D">
        <w:rPr>
          <w:rFonts w:ascii="Times New Roman" w:hAnsi="Times New Roman" w:cs="Times New Roman"/>
          <w:bCs/>
          <w:sz w:val="28"/>
          <w:szCs w:val="28"/>
          <w:lang w:val="el-GR"/>
        </w:rPr>
        <w:t>β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fazdaki materyal sıkıştırılamayan katı bir formdadır. Isı uygulandığında materyal </w:t>
      </w:r>
      <w:r w:rsidRPr="002B692D">
        <w:rPr>
          <w:rFonts w:ascii="Times New Roman" w:hAnsi="Times New Roman" w:cs="Times New Roman"/>
          <w:bCs/>
          <w:sz w:val="28"/>
          <w:szCs w:val="28"/>
          <w:lang w:val="el-GR"/>
        </w:rPr>
        <w:t>α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faza değişir ve esnek, yumuşak ve yapışkan bir hale gelir. Basınç uygulandığında akıcı özellik gösterir. Ancak materyal sertleştiğinde büzülme görülür. </w:t>
      </w:r>
      <w:r w:rsidRPr="002B692D">
        <w:rPr>
          <w:rFonts w:ascii="Times New Roman" w:hAnsi="Times New Roman" w:cs="Times New Roman"/>
          <w:bCs/>
          <w:sz w:val="28"/>
          <w:szCs w:val="28"/>
          <w:lang w:val="el-GR"/>
        </w:rPr>
        <w:t>α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formdaki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65⁰C’nin üzerinde ısı uygulandığında erir. Isıtılan bu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aşırı derecede yavaş olarak soğutulduğunda </w:t>
      </w:r>
      <w:r w:rsidRPr="002B692D">
        <w:rPr>
          <w:rFonts w:ascii="Times New Roman" w:hAnsi="Times New Roman" w:cs="Times New Roman"/>
          <w:bCs/>
          <w:sz w:val="28"/>
          <w:szCs w:val="28"/>
          <w:lang w:val="el-GR"/>
        </w:rPr>
        <w:t>α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faz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rekristalize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olacaktır. Rutin soğutma ise </w:t>
      </w:r>
      <w:r w:rsidRPr="002B692D">
        <w:rPr>
          <w:rFonts w:ascii="Times New Roman" w:hAnsi="Times New Roman" w:cs="Times New Roman"/>
          <w:bCs/>
          <w:sz w:val="28"/>
          <w:szCs w:val="28"/>
          <w:lang w:val="el-GR"/>
        </w:rPr>
        <w:t>β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fazda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rekristalize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olma ile sonuçlanır. Her iki formun da mekanik özellikleri aynı olmasına rağmen </w:t>
      </w:r>
      <w:r w:rsidRPr="002B692D">
        <w:rPr>
          <w:rFonts w:ascii="Times New Roman" w:hAnsi="Times New Roman" w:cs="Times New Roman"/>
          <w:bCs/>
          <w:sz w:val="28"/>
          <w:szCs w:val="28"/>
          <w:lang w:val="el-GR"/>
        </w:rPr>
        <w:t>α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faz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ısıtıldığında ve soğuduğunda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termoplastik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dolgu teknikleri için daha stabildir ve daha az büzülme gösterir. Bu nedenle günümüzde </w:t>
      </w:r>
      <w:r w:rsidRPr="002B692D">
        <w:rPr>
          <w:rFonts w:ascii="Times New Roman" w:hAnsi="Times New Roman" w:cs="Times New Roman"/>
          <w:bCs/>
          <w:sz w:val="28"/>
          <w:szCs w:val="28"/>
          <w:lang w:val="el-GR"/>
        </w:rPr>
        <w:t>α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faz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bu tekniklerde oldukça yaygın olarak kullanılmaktadır.</w:t>
      </w:r>
    </w:p>
    <w:p w14:paraId="738C6CF2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Kauçuktan farklı olarak,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oda ısısında sıkıştırılamaz ve akıcı değildir.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ısı veya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solventler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yardımıyla akıcı kıvama getirilebilir. Böylece kök kanal duvarına daha iyi ve kolayca adapte olabilir.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hava ile temas ettiğinde okside olur ve kırılgan hale gelir ve bu nedenle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>buzdolabında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saklanmalıdır. </w:t>
      </w:r>
    </w:p>
    <w:p w14:paraId="6D3C65AA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  <w:u w:val="single"/>
        </w:rPr>
        <w:t>Güta-perkanın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avantajları</w:t>
      </w:r>
      <w:r w:rsidRPr="002B692D">
        <w:rPr>
          <w:rFonts w:ascii="Times New Roman" w:hAnsi="Times New Roman" w:cs="Times New Roman"/>
          <w:bCs/>
          <w:sz w:val="28"/>
          <w:szCs w:val="28"/>
        </w:rPr>
        <w:t>:</w:t>
      </w:r>
    </w:p>
    <w:p w14:paraId="41151E5F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Plastik özelliğe sahiptir, ısı ile yumuşatılabilir ve şekil verilebilir.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Maniplüasyonu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kolaydır. Minimal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toksisite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gösterir.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Radyoopaktır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. Isı veya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solventlerle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kolayca kanaldan uzaklaştırılır.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dişi boyamaz, renk değişikliği yapmaz ve boyutsal değişim göstermez.</w:t>
      </w:r>
    </w:p>
    <w:p w14:paraId="623B06D7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  <w:u w:val="single"/>
        </w:rPr>
        <w:t>Güta-perkanın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dezavantajları</w:t>
      </w:r>
      <w:r w:rsidRPr="002B692D">
        <w:rPr>
          <w:rFonts w:ascii="Times New Roman" w:hAnsi="Times New Roman" w:cs="Times New Roman"/>
          <w:bCs/>
          <w:sz w:val="28"/>
          <w:szCs w:val="28"/>
        </w:rPr>
        <w:t>:</w:t>
      </w:r>
    </w:p>
    <w:p w14:paraId="0D824844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Güta-perkanın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dentine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bağlanma (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adhezyon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) özelliği yoktur. Mutlaka bir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>kanal patı ile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birlikte kullanılması gerekir. Isıtıldığı zaman soğuduğunda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büzülme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gösterir. Ayrıca basınç altında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foramen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apikaleden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kolayca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>taşabilir.</w:t>
      </w:r>
    </w:p>
    <w:p w14:paraId="5A1B0A3B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  <w:u w:val="single"/>
        </w:rPr>
        <w:t>Güta-Perkanın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içeriği</w:t>
      </w:r>
      <w:r w:rsidRPr="002B692D">
        <w:rPr>
          <w:rFonts w:ascii="Times New Roman" w:hAnsi="Times New Roman" w:cs="Times New Roman"/>
          <w:bCs/>
          <w:sz w:val="28"/>
          <w:szCs w:val="28"/>
        </w:rPr>
        <w:t>:</w:t>
      </w:r>
    </w:p>
    <w:p w14:paraId="5A6455BE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,%20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, %65 Çinko Oksit, %10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Radyoopaklaştırıcı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madde ve %5  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Plastikleştiricilerden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oluşur.</w:t>
      </w:r>
    </w:p>
    <w:p w14:paraId="563A51D5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Güta-perkaya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iodoform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>kalsiyum hidroksit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klorheksidin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ve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tetrasiklin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gibi maddeler ilave edilerek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antimikrobiyal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özellik kazandırılmaya çalışılmıştır. Ancak bunun klinik etkinliği gösterilememiştir.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biyolojik olarak uyumlu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bir materyaldir. Kök kanal patlarıyla karşılaştırıldığında yapılan çalışmalarda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en düşük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toksisite</w:t>
      </w:r>
      <w:proofErr w:type="spellEnd"/>
      <w:r w:rsidRPr="002B692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oranını göstermiştir.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Resilon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ile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eşdeğer biyolojik uyumluluk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göstermiştir. </w:t>
      </w:r>
    </w:p>
    <w:p w14:paraId="1662433B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konlar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standartize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ve geleneksel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konlar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olmak üzere 2 tipte bulunurlar: Geleneksel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konlar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standart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konlardan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daha ince uca ve daha geniş bir gövdeye sahiptir.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Standartize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konlar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ise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endodontik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aletlerle aynı genişlik ve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koniklik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açısına sahip olarak tasarlanmışlardır. Örneğin; 40 numaralı bir kon 40 numaralı kanal eğesine tekabül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etmektedir.Son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yıllarda üretici firmalar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rotary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enstrümanların boyutlarıyla uyumlu çeşitli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taper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açılarına sahip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konlar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üretmişlerdir.</w:t>
      </w:r>
    </w:p>
    <w:p w14:paraId="52B9E2A8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ısı ile steril edilemediği için genellikle pratik bir yöntem olarak sodyum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hipokloritle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muamele edilir.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    %5’lik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NaOCl</w:t>
      </w:r>
      <w:proofErr w:type="spellEnd"/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 solüsyonunda 1 dakika bekletmek yeterlidir.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Ancak  kullanılmadan önce kristalize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NaOCl’i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uzaklaştırmak için etil alkol ile yıkanmalıdır.</w:t>
      </w:r>
    </w:p>
    <w:p w14:paraId="40393806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92D">
        <w:rPr>
          <w:rFonts w:ascii="Times New Roman" w:hAnsi="Times New Roman" w:cs="Times New Roman"/>
          <w:b/>
          <w:bCs/>
          <w:sz w:val="28"/>
          <w:szCs w:val="28"/>
        </w:rPr>
        <w:t>Kök kanal patları</w:t>
      </w:r>
    </w:p>
    <w:p w14:paraId="6E2714B8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adhesiv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özelliğe sahip olmaması nedeniyle kök kanal dolgusunda tek başına kullanılamaz. Bu nedenle daima bir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kök kanal patı/simanı </w:t>
      </w:r>
      <w:r w:rsidRPr="002B692D">
        <w:rPr>
          <w:rFonts w:ascii="Times New Roman" w:hAnsi="Times New Roman" w:cs="Times New Roman"/>
          <w:bCs/>
          <w:sz w:val="28"/>
          <w:szCs w:val="28"/>
        </w:rPr>
        <w:t>ile birlikte kullanılması gerekir.</w:t>
      </w:r>
      <w:r w:rsidRPr="002B692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tr-TR"/>
        </w:rPr>
        <w:t xml:space="preserve">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Kök kanal patları esas olarak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dentin</w:t>
      </w:r>
      <w:proofErr w:type="spellEnd"/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 duvarı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ve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kor materyal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arasındaki boşluğu doldurmak için kullanılır. Patlar aynı zamanda kök kanal boşluğundaki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>düzensizlikleri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lateral</w:t>
      </w:r>
      <w:proofErr w:type="spellEnd"/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 ve aksesuar kanalları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ve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lateral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kondenzasyon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tekniğinde kullanılan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güta</w:t>
      </w:r>
      <w:proofErr w:type="spellEnd"/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perkaların</w:t>
      </w:r>
      <w:proofErr w:type="spellEnd"/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 arasını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da doldururlar. Patlar kanal dolgusu esnasında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lubrikant</w:t>
      </w:r>
      <w:proofErr w:type="spellEnd"/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olarak da işlev görürler. İyi bir kök kanal patı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dentine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ve kor materyale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sıkıca bağlanır.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Patlar kimyasal bir reaksiyon ile sertleşen karışımlardır. Bu kimyasal reaksiyon sonucunda genellikle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toksik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etkiye sahip bir madde açığa çıkar. Tüm patlar yeni karıştırıldığında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toksiktirler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toksisiteleri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materyal sertleştiğinde büyük oranda azalır.</w:t>
      </w:r>
    </w:p>
    <w:p w14:paraId="6C52CF2D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Kök kanal patlarına radyografilerde izlenebilmeleri için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radyoopak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madde ilave edilir (örneğin; Gümüş,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İodin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, Baryum ve Bizmut).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Güta-perka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ile karşılaştırıldığında patların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radyoopasitesi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biraz daha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düşüktür.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Kök kanal patı, tedavinin başarısında önemli bir rol oynayan </w:t>
      </w: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antimikrobiyal</w:t>
      </w:r>
      <w:proofErr w:type="spellEnd"/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 etkiye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sahip olmalıdır.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692D">
        <w:rPr>
          <w:rFonts w:ascii="Times New Roman" w:hAnsi="Times New Roman" w:cs="Times New Roman"/>
          <w:bCs/>
          <w:sz w:val="28"/>
          <w:szCs w:val="28"/>
        </w:rPr>
        <w:t xml:space="preserve">Kök kanal patları biyolojik uyumlu olmalı ve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periradiküler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dokular tarafından iyi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tolere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edilmelidir. Patlar doku ve doku sıvıları ile temas ettiğinde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rezorbe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olabilirler.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Periapikal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dokuya temas ettiğinde genellikle pek çok kanal patı değişik derecelerde doku iyileşmesini geciktirebilir. Hiçbir kök kanal dolgu tekniğinde kök kanal patları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periradiküler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dokulara </w:t>
      </w:r>
      <w:r w:rsidRPr="002B692D">
        <w:rPr>
          <w:rFonts w:ascii="Times New Roman" w:hAnsi="Times New Roman" w:cs="Times New Roman"/>
          <w:bCs/>
          <w:iCs/>
          <w:sz w:val="28"/>
          <w:szCs w:val="28"/>
        </w:rPr>
        <w:t>taşırılmamalıdır</w:t>
      </w:r>
    </w:p>
    <w:p w14:paraId="3FE2E6C3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iCs/>
          <w:sz w:val="28"/>
          <w:szCs w:val="28"/>
        </w:rPr>
        <w:t>Grossman</w:t>
      </w:r>
      <w:proofErr w:type="spellEnd"/>
      <w:r w:rsidRPr="002B692D">
        <w:rPr>
          <w:rFonts w:ascii="Times New Roman" w:hAnsi="Times New Roman" w:cs="Times New Roman"/>
          <w:bCs/>
          <w:iCs/>
          <w:sz w:val="28"/>
          <w:szCs w:val="28"/>
        </w:rPr>
        <w:t xml:space="preserve"> ideal bir kök kanal patının sahip olması gereken özelliklerini belirlemiştir: </w:t>
      </w:r>
    </w:p>
    <w:p w14:paraId="7EBB9297" w14:textId="77777777" w:rsidR="00E73A14" w:rsidRPr="002B692D" w:rsidRDefault="00E73A14" w:rsidP="00E73A14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Kanal duvarına iyi bir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adhesiv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bağlanma göstermeli</w:t>
      </w:r>
    </w:p>
    <w:p w14:paraId="7CF39D31" w14:textId="77777777" w:rsidR="00E73A14" w:rsidRPr="002B692D" w:rsidRDefault="00E73A14" w:rsidP="00E73A14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Hermetik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bir örtücülük sağlamalıdır</w:t>
      </w:r>
    </w:p>
    <w:p w14:paraId="28E26833" w14:textId="77777777" w:rsidR="00E73A14" w:rsidRPr="002B692D" w:rsidRDefault="00E73A14" w:rsidP="00E73A14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Radyografide izlenebilmesi için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radyoopak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olmalı</w:t>
      </w:r>
    </w:p>
    <w:p w14:paraId="10C428B3" w14:textId="77777777" w:rsidR="00E73A14" w:rsidRPr="002B692D" w:rsidRDefault="00E73A14" w:rsidP="00E73A14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Likid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ile kolay karışabilmesi için toz kısmı ince partiküllü olmalıdır</w:t>
      </w:r>
    </w:p>
    <w:p w14:paraId="505A0908" w14:textId="77777777" w:rsidR="00E73A14" w:rsidRPr="002B692D" w:rsidRDefault="00E73A14" w:rsidP="00E73A14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Materyal sertleşirken hacimsel  büzülme göstermemeli</w:t>
      </w:r>
    </w:p>
    <w:p w14:paraId="291965FA" w14:textId="77777777" w:rsidR="00E73A14" w:rsidRPr="002B692D" w:rsidRDefault="00E73A14" w:rsidP="00E73A14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Diş dokularını boyamamalıdır</w:t>
      </w:r>
    </w:p>
    <w:p w14:paraId="4E69FB24" w14:textId="77777777" w:rsidR="00E73A14" w:rsidRPr="002B692D" w:rsidRDefault="00E73A14" w:rsidP="00E73A14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Bakteriostatik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 olmalı veya en azından bakterilerin üremesine engel olmalıdır</w:t>
      </w:r>
    </w:p>
    <w:p w14:paraId="52D46D51" w14:textId="77777777" w:rsidR="00E73A14" w:rsidRPr="002B692D" w:rsidRDefault="00E73A14" w:rsidP="00E73A14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Çalışma zamanı yeterli olmalıdır</w:t>
      </w:r>
    </w:p>
    <w:p w14:paraId="3A72A314" w14:textId="77777777" w:rsidR="00E73A14" w:rsidRPr="002B692D" w:rsidRDefault="00E73A14" w:rsidP="00E73A14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Doku sıvılarında çözülmemelidir</w:t>
      </w:r>
    </w:p>
    <w:p w14:paraId="5AE70A42" w14:textId="77777777" w:rsidR="00E73A14" w:rsidRPr="002B692D" w:rsidRDefault="00E73A14" w:rsidP="00E73A14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Periradiküler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dokuları irrite etmemelidir</w:t>
      </w:r>
    </w:p>
    <w:p w14:paraId="6C817791" w14:textId="77777777" w:rsidR="00E73A14" w:rsidRPr="002B692D" w:rsidRDefault="00E73A14" w:rsidP="00E73A14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Kök kanal dolgusunun sökülmesi gerektiğinde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solventlerle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yumuşatılabilmelidir</w:t>
      </w:r>
    </w:p>
    <w:p w14:paraId="3DD4DD9A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 Günümüzde bu özelliklerin tümüne sahip bir kanal patı bulunmamaktadır. Piyasada çok çeşitli kanal patları mevcuttur ve hekim kullanacağı patı seçerken patın tüm özelliklerini dikkatlice değerlendirmelidir.</w:t>
      </w:r>
    </w:p>
    <w:p w14:paraId="1B7F0EE0" w14:textId="4694EA62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  <w:r w:rsidRPr="002B692D">
        <w:rPr>
          <w:rFonts w:ascii="Times New Roman" w:hAnsi="Times New Roman" w:cs="Times New Roman"/>
          <w:bCs/>
          <w:sz w:val="28"/>
          <w:szCs w:val="28"/>
          <w:u w:val="single"/>
        </w:rPr>
        <w:t>MTA’nın avantajları:</w:t>
      </w:r>
    </w:p>
    <w:p w14:paraId="746A5B13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1.Periapikal dokularla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biyouyumludur</w:t>
      </w:r>
      <w:proofErr w:type="spellEnd"/>
    </w:p>
    <w:p w14:paraId="2F34CE7B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Sitotoksik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değildir ve aynı zamanda bakterilere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antimikrobiyel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özellik gösterir</w:t>
      </w:r>
    </w:p>
    <w:p w14:paraId="17E211CA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Rezorbe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olmaz</w:t>
      </w:r>
    </w:p>
    <w:p w14:paraId="56D12256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4. Marjinal sızıntısı minimaldir</w:t>
      </w:r>
    </w:p>
    <w:p w14:paraId="301F20AC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5.Su ile karıştırıldığında yüksek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alkalen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gösterir</w:t>
      </w:r>
    </w:p>
    <w:p w14:paraId="353541BF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6.Diğer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retrograd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dolgu maddeleri ile karşılaştırıldığında MTA en az sızıntı gösterir</w:t>
      </w:r>
    </w:p>
    <w:p w14:paraId="57281F5E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692D">
        <w:rPr>
          <w:rFonts w:ascii="Times New Roman" w:hAnsi="Times New Roman" w:cs="Times New Roman"/>
          <w:bCs/>
          <w:sz w:val="28"/>
          <w:szCs w:val="28"/>
          <w:u w:val="single"/>
        </w:rPr>
        <w:t>Retrograd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dolgu maddesi olarak MTA’nın dezavantajları</w:t>
      </w:r>
      <w:r w:rsidRPr="002B692D">
        <w:rPr>
          <w:rFonts w:ascii="Times New Roman" w:hAnsi="Times New Roman" w:cs="Times New Roman"/>
          <w:bCs/>
          <w:sz w:val="28"/>
          <w:szCs w:val="28"/>
        </w:rPr>
        <w:t>:</w:t>
      </w:r>
    </w:p>
    <w:p w14:paraId="394830F7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Toksik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ağır metal içerir</w:t>
      </w:r>
    </w:p>
    <w:p w14:paraId="218B4913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2.Renkleşmeye neden olur</w:t>
      </w:r>
    </w:p>
    <w:p w14:paraId="777F3378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3.Hazırlanması ve uygulanması zordur</w:t>
      </w:r>
    </w:p>
    <w:p w14:paraId="65E66D11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4.Çalışma süresi kısadır</w:t>
      </w:r>
    </w:p>
    <w:p w14:paraId="53F3035C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5.Sertleşme süresi uzundur</w:t>
      </w:r>
    </w:p>
    <w:p w14:paraId="2CD4C6A0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>6.Sertleşmeden önce ve sonra su ile aşınmaya dirençli değildir</w:t>
      </w:r>
    </w:p>
    <w:p w14:paraId="79D4B8AB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İdeal bir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retrograd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dolgu maddesi olarak yeni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biyoseramik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esaslı materyaller geliştirilmektedir. Bunlar, Kalsiyum fosfat (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hidroksiapatit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biyoseramik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materyal, Kalsiyum silikat esaslı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biyoseramik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materyal ve Kalsiyum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aluminat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biyoseramik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materyal.</w:t>
      </w:r>
    </w:p>
    <w:p w14:paraId="70BD8270" w14:textId="77777777" w:rsidR="00E73A14" w:rsidRPr="002B692D" w:rsidRDefault="00E73A14" w:rsidP="00E73A14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92D">
        <w:rPr>
          <w:rFonts w:ascii="Times New Roman" w:hAnsi="Times New Roman" w:cs="Times New Roman"/>
          <w:bCs/>
          <w:sz w:val="28"/>
          <w:szCs w:val="28"/>
        </w:rPr>
        <w:t xml:space="preserve">Bu yeni geliştirilen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biyoseramik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esaslı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retrograd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dolgu maddeleri kimyasal olarak seramiğe bağlanmalarına rağmen, MTA’ya bağlanmazlar. </w:t>
      </w:r>
      <w:proofErr w:type="spellStart"/>
      <w:r w:rsidRPr="002B692D">
        <w:rPr>
          <w:rFonts w:ascii="Times New Roman" w:hAnsi="Times New Roman" w:cs="Times New Roman"/>
          <w:bCs/>
          <w:sz w:val="28"/>
          <w:szCs w:val="28"/>
        </w:rPr>
        <w:t>Biyouyumlulukları</w:t>
      </w:r>
      <w:proofErr w:type="spellEnd"/>
      <w:r w:rsidRPr="002B692D">
        <w:rPr>
          <w:rFonts w:ascii="Times New Roman" w:hAnsi="Times New Roman" w:cs="Times New Roman"/>
          <w:bCs/>
          <w:sz w:val="28"/>
          <w:szCs w:val="28"/>
        </w:rPr>
        <w:t xml:space="preserve"> çok iyidir.</w:t>
      </w:r>
    </w:p>
    <w:p w14:paraId="3141E884" w14:textId="77777777" w:rsidR="00E73A14" w:rsidRPr="002B692D" w:rsidRDefault="00E73A14" w:rsidP="00E73A14">
      <w:pPr>
        <w:spacing w:line="48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81E419" w14:textId="77777777" w:rsidR="00E73A14" w:rsidRPr="00A92262" w:rsidRDefault="00E73A14" w:rsidP="00E73A14">
      <w:pPr>
        <w:spacing w:line="240" w:lineRule="auto"/>
        <w:ind w:left="720"/>
        <w:rPr>
          <w:rFonts w:ascii="Times New Roman" w:hAnsi="Times New Roman"/>
        </w:rPr>
      </w:pPr>
    </w:p>
    <w:p w14:paraId="3A186C3F" w14:textId="77777777" w:rsidR="00E73A14" w:rsidRPr="00A92262" w:rsidRDefault="00E73A14" w:rsidP="00E73A14">
      <w:pPr>
        <w:spacing w:line="240" w:lineRule="auto"/>
        <w:ind w:left="720"/>
        <w:rPr>
          <w:rFonts w:ascii="Times New Roman" w:hAnsi="Times New Roman"/>
        </w:rPr>
      </w:pPr>
    </w:p>
    <w:p w14:paraId="55FD8C92" w14:textId="77777777" w:rsidR="00E73A14" w:rsidRPr="00A92262" w:rsidRDefault="00E73A14" w:rsidP="00E73A14">
      <w:pPr>
        <w:spacing w:line="240" w:lineRule="auto"/>
        <w:ind w:left="720"/>
        <w:rPr>
          <w:rFonts w:ascii="Times New Roman" w:hAnsi="Times New Roman"/>
          <w:b/>
        </w:rPr>
      </w:pPr>
    </w:p>
    <w:p w14:paraId="7B069527" w14:textId="77777777" w:rsidR="00E73A14" w:rsidRPr="00A92262" w:rsidRDefault="00E73A14" w:rsidP="00E73A14">
      <w:pPr>
        <w:spacing w:line="240" w:lineRule="auto"/>
        <w:rPr>
          <w:rFonts w:ascii="Times New Roman" w:hAnsi="Times New Roman"/>
          <w:b/>
        </w:rPr>
      </w:pPr>
    </w:p>
    <w:p w14:paraId="1A167F3F" w14:textId="77777777" w:rsidR="00C17F6F" w:rsidRPr="006570BC" w:rsidRDefault="00C17F6F" w:rsidP="00E73A14">
      <w:pPr>
        <w:widowControl w:val="0"/>
        <w:autoSpaceDE w:val="0"/>
        <w:autoSpaceDN w:val="0"/>
        <w:adjustRightInd w:val="0"/>
        <w:spacing w:after="240" w:line="480" w:lineRule="auto"/>
        <w:jc w:val="both"/>
      </w:pPr>
    </w:p>
    <w:sectPr w:rsidR="00C17F6F" w:rsidRPr="006570BC" w:rsidSect="00195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97"/>
    <w:multiLevelType w:val="hybridMultilevel"/>
    <w:tmpl w:val="D324A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2ADD"/>
    <w:multiLevelType w:val="multilevel"/>
    <w:tmpl w:val="4426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E1C1D"/>
    <w:multiLevelType w:val="hybridMultilevel"/>
    <w:tmpl w:val="5AAC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4C50"/>
    <w:multiLevelType w:val="hybridMultilevel"/>
    <w:tmpl w:val="A086A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929C6"/>
    <w:multiLevelType w:val="hybridMultilevel"/>
    <w:tmpl w:val="71E83B80"/>
    <w:lvl w:ilvl="0" w:tplc="F30CB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8A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5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C7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48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8E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A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44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DA6F0E"/>
    <w:multiLevelType w:val="hybridMultilevel"/>
    <w:tmpl w:val="6A280352"/>
    <w:lvl w:ilvl="0" w:tplc="B056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F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87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28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86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A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EB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8D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5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7F7D3C"/>
    <w:multiLevelType w:val="hybridMultilevel"/>
    <w:tmpl w:val="743A4B4A"/>
    <w:lvl w:ilvl="0" w:tplc="AD4AA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0C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EE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8C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88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A8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0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6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0D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B20BEE"/>
    <w:multiLevelType w:val="hybridMultilevel"/>
    <w:tmpl w:val="4138825E"/>
    <w:lvl w:ilvl="0" w:tplc="943A1C8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1"/>
    <w:rsid w:val="000D6C51"/>
    <w:rsid w:val="00195B7F"/>
    <w:rsid w:val="004C60F9"/>
    <w:rsid w:val="0061266C"/>
    <w:rsid w:val="006570BC"/>
    <w:rsid w:val="007A1A77"/>
    <w:rsid w:val="007A227C"/>
    <w:rsid w:val="00861639"/>
    <w:rsid w:val="00B63CDA"/>
    <w:rsid w:val="00BC0463"/>
    <w:rsid w:val="00C17F6F"/>
    <w:rsid w:val="00DE2331"/>
    <w:rsid w:val="00E73A14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6F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  <w:style w:type="character" w:customStyle="1" w:styleId="yazi11px1">
    <w:name w:val="yazi11px1"/>
    <w:basedOn w:val="DefaultParagraphFont"/>
    <w:rsid w:val="007A1A77"/>
    <w:rPr>
      <w:rFonts w:ascii="Arial" w:hAnsi="Arial" w:cs="Arial" w:hint="default"/>
      <w:strike w:val="0"/>
      <w:dstrike w:val="0"/>
      <w:color w:val="66669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  <w:style w:type="character" w:customStyle="1" w:styleId="yazi11px1">
    <w:name w:val="yazi11px1"/>
    <w:basedOn w:val="DefaultParagraphFont"/>
    <w:rsid w:val="007A1A77"/>
    <w:rPr>
      <w:rFonts w:ascii="Arial" w:hAnsi="Arial" w:cs="Arial" w:hint="default"/>
      <w:strike w:val="0"/>
      <w:dstrike w:val="0"/>
      <w:color w:val="66669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1194</Words>
  <Characters>6807</Characters>
  <Application>Microsoft Macintosh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Yılmaz</dc:creator>
  <cp:keywords/>
  <dc:description/>
  <cp:lastModifiedBy>Funda Yılmaz</cp:lastModifiedBy>
  <cp:revision>10</cp:revision>
  <dcterms:created xsi:type="dcterms:W3CDTF">2021-01-03T16:01:00Z</dcterms:created>
  <dcterms:modified xsi:type="dcterms:W3CDTF">2021-01-03T19:30:00Z</dcterms:modified>
</cp:coreProperties>
</file>