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3EAFE" w14:textId="77777777" w:rsidR="006570BC" w:rsidRDefault="006570BC" w:rsidP="006570BC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B673BE5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692D">
        <w:rPr>
          <w:rFonts w:ascii="Times New Roman" w:hAnsi="Times New Roman" w:cs="Times New Roman"/>
          <w:b/>
          <w:bCs/>
          <w:sz w:val="28"/>
          <w:szCs w:val="28"/>
        </w:rPr>
        <w:t>Endodontik</w:t>
      </w:r>
      <w:proofErr w:type="spellEnd"/>
      <w:r w:rsidRPr="002B692D">
        <w:rPr>
          <w:rFonts w:ascii="Times New Roman" w:hAnsi="Times New Roman" w:cs="Times New Roman"/>
          <w:b/>
          <w:bCs/>
          <w:sz w:val="28"/>
          <w:szCs w:val="28"/>
        </w:rPr>
        <w:t xml:space="preserve"> Materyaller</w:t>
      </w:r>
    </w:p>
    <w:p w14:paraId="7271B78D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Endodontik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materyaller, kök kanal dolgu maddeleri, geçici restorasyon maddeleri ve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retrograd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dolgu maddeleri olmak üzere 3 başlık altında incelenebilir.</w:t>
      </w:r>
    </w:p>
    <w:p w14:paraId="0F9B83B4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92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Kök Kanal Dolgu Maddeleri</w:t>
      </w:r>
    </w:p>
    <w:p w14:paraId="5C183E05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>Kök kanal dolgu maddeleri de katı maddeler ile patlar ve simanlar olmak üzere 2 grupta değerlendirilebilir:</w:t>
      </w:r>
    </w:p>
    <w:p w14:paraId="29103769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  <w:u w:val="single"/>
        </w:rPr>
        <w:t>Katı(Kor) Maddeler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; 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, Gümüş kon ve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Resilon</w:t>
      </w:r>
      <w:proofErr w:type="spellEnd"/>
    </w:p>
    <w:p w14:paraId="6E2A78B4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  <w:u w:val="single"/>
        </w:rPr>
        <w:t xml:space="preserve">Simanlar ve Patlar; 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Çinkooksit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ojenol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simanlar, Kalsiyum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hidroksitli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patlar,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Kloroperka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, Formaldehit içerikli patlar,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Resin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içerikli patlar (polimerler) Cam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iyonomer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içerikli patlar, Silikon esaslı patlar ve    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Bioseramikler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olarak sınıflandırılabilirler.</w:t>
      </w:r>
    </w:p>
    <w:p w14:paraId="6E658F1E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Grossman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(1988) ideal bir kök kanal dolgu materyalinde aranılan özellikleri belirtmiştir:  </w:t>
      </w:r>
    </w:p>
    <w:p w14:paraId="49306A4F" w14:textId="77777777" w:rsidR="00E73A14" w:rsidRPr="002B692D" w:rsidRDefault="00E73A14" w:rsidP="00E73A14">
      <w:pPr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>Bakterilerin çoğalmasına engel olmalı</w:t>
      </w:r>
    </w:p>
    <w:p w14:paraId="616B2EA4" w14:textId="77777777" w:rsidR="00E73A14" w:rsidRPr="002B692D" w:rsidRDefault="00E73A14" w:rsidP="00E73A14">
      <w:pPr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Periapikal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dokuları irrite etmemeli</w:t>
      </w:r>
    </w:p>
    <w:p w14:paraId="67E93087" w14:textId="77777777" w:rsidR="00E73A14" w:rsidRPr="002B692D" w:rsidRDefault="00E73A14" w:rsidP="00E73A14">
      <w:pPr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Kök kanalını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apikal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ve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lateral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olarak örtmeli ve kanal anatomisine uyum göstermeli</w:t>
      </w:r>
    </w:p>
    <w:p w14:paraId="77F79AE8" w14:textId="77777777" w:rsidR="00E73A14" w:rsidRPr="002B692D" w:rsidRDefault="00E73A14" w:rsidP="00E73A14">
      <w:pPr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lastRenderedPageBreak/>
        <w:t>Steril olmalı</w:t>
      </w:r>
    </w:p>
    <w:p w14:paraId="70FEBDC0" w14:textId="77777777" w:rsidR="00E73A14" w:rsidRPr="002B692D" w:rsidRDefault="00E73A14" w:rsidP="00E73A14">
      <w:pPr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>Gerektiğinde kök kanallarından kolayca uzaklaştırılabilmeli</w:t>
      </w:r>
    </w:p>
    <w:p w14:paraId="77C2582C" w14:textId="77777777" w:rsidR="00E73A14" w:rsidRPr="002B692D" w:rsidRDefault="00E73A14" w:rsidP="00E73A14">
      <w:pPr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Boyutsal olarak stabil olmalı </w:t>
      </w:r>
    </w:p>
    <w:p w14:paraId="75BD7FB3" w14:textId="77777777" w:rsidR="00E73A14" w:rsidRPr="002B692D" w:rsidRDefault="00E73A14" w:rsidP="00E73A14">
      <w:pPr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>Diş dokularını boyamamalı</w:t>
      </w:r>
    </w:p>
    <w:p w14:paraId="01D8EFA4" w14:textId="77777777" w:rsidR="00E73A14" w:rsidRPr="002B692D" w:rsidRDefault="00E73A14" w:rsidP="00E73A14">
      <w:pPr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>Kolay hazırlanabilmeli ve çalışma süresi yeterli olmalı</w:t>
      </w:r>
    </w:p>
    <w:p w14:paraId="7A6E128F" w14:textId="77777777" w:rsidR="00E73A14" w:rsidRPr="002B692D" w:rsidRDefault="00E73A14" w:rsidP="00E73A14">
      <w:pPr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Radyoopak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olmalı ve radyografide kolayca ayırt edilebilmeli</w:t>
      </w:r>
    </w:p>
    <w:p w14:paraId="6BCAE9B1" w14:textId="77777777" w:rsidR="00E73A14" w:rsidRPr="002B692D" w:rsidRDefault="00E73A14" w:rsidP="00E73A14">
      <w:pPr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>Doku sıvılarından etkilenmemeli</w:t>
      </w:r>
    </w:p>
    <w:p w14:paraId="627411E0" w14:textId="77777777" w:rsidR="00E73A14" w:rsidRPr="002B692D" w:rsidRDefault="00E73A14" w:rsidP="00E73A14">
      <w:pPr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Korrozyon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göstermemeli</w:t>
      </w:r>
    </w:p>
    <w:p w14:paraId="19DEB1D8" w14:textId="77777777" w:rsidR="00E73A14" w:rsidRPr="002B692D" w:rsidRDefault="00E73A14" w:rsidP="00E73A14">
      <w:pPr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Neme dayanıklı olmalı ve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poröz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olmamalı</w:t>
      </w:r>
    </w:p>
    <w:p w14:paraId="0F595B6D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92D">
        <w:rPr>
          <w:rFonts w:ascii="Times New Roman" w:hAnsi="Times New Roman" w:cs="Times New Roman"/>
          <w:b/>
          <w:bCs/>
          <w:sz w:val="28"/>
          <w:szCs w:val="28"/>
        </w:rPr>
        <w:t>Katı(Kor) Materyaller</w:t>
      </w:r>
    </w:p>
    <w:p w14:paraId="721521A9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692D">
        <w:rPr>
          <w:rFonts w:ascii="Times New Roman" w:hAnsi="Times New Roman" w:cs="Times New Roman"/>
          <w:b/>
          <w:bCs/>
          <w:sz w:val="28"/>
          <w:szCs w:val="28"/>
        </w:rPr>
        <w:t>Güta-Perka</w:t>
      </w:r>
      <w:proofErr w:type="spellEnd"/>
    </w:p>
    <w:p w14:paraId="2FB95206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>Pat/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simanlarla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birlikte çeşitli kor materyalleri kullanılmasına rağmen en yaygın olarak kullanılan materyal </w:t>
      </w:r>
      <w:proofErr w:type="spellStart"/>
      <w:r w:rsidRPr="002B692D">
        <w:rPr>
          <w:rFonts w:ascii="Times New Roman" w:hAnsi="Times New Roman" w:cs="Times New Roman"/>
          <w:bCs/>
          <w:iCs/>
          <w:sz w:val="28"/>
          <w:szCs w:val="28"/>
        </w:rPr>
        <w:t>güta-perka</w:t>
      </w:r>
      <w:r w:rsidRPr="002B692D">
        <w:rPr>
          <w:rFonts w:ascii="Times New Roman" w:hAnsi="Times New Roman" w:cs="Times New Roman"/>
          <w:bCs/>
          <w:sz w:val="28"/>
          <w:szCs w:val="28"/>
        </w:rPr>
        <w:t>dır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>. Malaya, Endonezya ve Brezilya’da bulunan ‘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Payena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’ ağacından elde edilir.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Güta-perka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polyizoprenin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(Kauçuk) </w:t>
      </w:r>
      <w:r w:rsidRPr="002B692D">
        <w:rPr>
          <w:rFonts w:ascii="Times New Roman" w:hAnsi="Times New Roman" w:cs="Times New Roman"/>
          <w:bCs/>
          <w:iCs/>
          <w:sz w:val="28"/>
          <w:szCs w:val="28"/>
        </w:rPr>
        <w:t>trans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 izomeridir. Doğal kauçuktan daha sert, daha kırılgan ve daha az elastiktir. İki kristalin formda bulunur:  </w:t>
      </w:r>
      <w:r w:rsidRPr="002B692D">
        <w:rPr>
          <w:rFonts w:ascii="Times New Roman" w:hAnsi="Times New Roman" w:cs="Times New Roman"/>
          <w:bCs/>
          <w:sz w:val="28"/>
          <w:szCs w:val="28"/>
          <w:lang w:val="el-GR"/>
        </w:rPr>
        <w:t>α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(alfa) ve </w:t>
      </w:r>
      <w:r w:rsidRPr="002B692D">
        <w:rPr>
          <w:rFonts w:ascii="Times New Roman" w:hAnsi="Times New Roman" w:cs="Times New Roman"/>
          <w:bCs/>
          <w:sz w:val="28"/>
          <w:szCs w:val="28"/>
          <w:lang w:val="el-GR"/>
        </w:rPr>
        <w:t>β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(beta) form. Isıtılmamış </w:t>
      </w:r>
      <w:r w:rsidRPr="002B692D">
        <w:rPr>
          <w:rFonts w:ascii="Times New Roman" w:hAnsi="Times New Roman" w:cs="Times New Roman"/>
          <w:bCs/>
          <w:sz w:val="28"/>
          <w:szCs w:val="28"/>
          <w:lang w:val="el-GR"/>
        </w:rPr>
        <w:t>β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 fazdaki materyal sıkıştırılamayan katı bir formdadır. Isı uygulandığında materyal </w:t>
      </w:r>
      <w:r w:rsidRPr="002B692D">
        <w:rPr>
          <w:rFonts w:ascii="Times New Roman" w:hAnsi="Times New Roman" w:cs="Times New Roman"/>
          <w:bCs/>
          <w:sz w:val="28"/>
          <w:szCs w:val="28"/>
          <w:lang w:val="el-GR"/>
        </w:rPr>
        <w:t>α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 faza değişir ve esnek, yumuşak ve yapışkan bir hale gelir. Basınç uygulandığında akıcı özellik gösterir. Ancak materyal sertleştiğinde büzülme görülür. </w:t>
      </w:r>
      <w:r w:rsidRPr="002B692D">
        <w:rPr>
          <w:rFonts w:ascii="Times New Roman" w:hAnsi="Times New Roman" w:cs="Times New Roman"/>
          <w:bCs/>
          <w:sz w:val="28"/>
          <w:szCs w:val="28"/>
          <w:lang w:val="el-GR"/>
        </w:rPr>
        <w:t>α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 formdaki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güta-perka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65⁰C’nin üzerinde ısı uygulandığında erir. Isıtılan bu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güta-perka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aşırı derecede yavaş olarak soğutulduğunda </w:t>
      </w:r>
      <w:r w:rsidRPr="002B692D">
        <w:rPr>
          <w:rFonts w:ascii="Times New Roman" w:hAnsi="Times New Roman" w:cs="Times New Roman"/>
          <w:bCs/>
          <w:sz w:val="28"/>
          <w:szCs w:val="28"/>
          <w:lang w:val="el-GR"/>
        </w:rPr>
        <w:t>α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 faz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rekristalize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olacaktır. Rutin soğutma ise </w:t>
      </w:r>
      <w:r w:rsidRPr="002B692D">
        <w:rPr>
          <w:rFonts w:ascii="Times New Roman" w:hAnsi="Times New Roman" w:cs="Times New Roman"/>
          <w:bCs/>
          <w:sz w:val="28"/>
          <w:szCs w:val="28"/>
          <w:lang w:val="el-GR"/>
        </w:rPr>
        <w:t>β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 fazda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rekristalize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olma ile sonuçlanır. Her iki formun da mekanik özellikleri aynı olmasına rağmen </w:t>
      </w:r>
      <w:r w:rsidRPr="002B692D">
        <w:rPr>
          <w:rFonts w:ascii="Times New Roman" w:hAnsi="Times New Roman" w:cs="Times New Roman"/>
          <w:bCs/>
          <w:sz w:val="28"/>
          <w:szCs w:val="28"/>
          <w:lang w:val="el-GR"/>
        </w:rPr>
        <w:t>α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 faz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güta-perka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ısıtıldığında ve soğuduğunda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termoplastik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güta-perka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dolgu teknikleri için daha stabildir ve daha az büzülme gösterir. Bu nedenle günümüzde </w:t>
      </w:r>
      <w:r w:rsidRPr="002B692D">
        <w:rPr>
          <w:rFonts w:ascii="Times New Roman" w:hAnsi="Times New Roman" w:cs="Times New Roman"/>
          <w:bCs/>
          <w:sz w:val="28"/>
          <w:szCs w:val="28"/>
          <w:lang w:val="el-GR"/>
        </w:rPr>
        <w:t>α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 faz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güta-perka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bu tekniklerde oldukça yaygın olarak kullanılmaktadır.</w:t>
      </w:r>
    </w:p>
    <w:p w14:paraId="738C6CF2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 Kauçuktan farklı olarak,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güta-perka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oda ısısında sıkıştırılamaz ve akıcı değildir.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Güta-perka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ısı veya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solventler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yardımıyla akıcı kıvama getirilebilir. Böylece kök kanal duvarına daha iyi ve kolayca adapte olabilir.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Güta-perka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hava ile temas ettiğinde okside olur ve kırılgan hale gelir ve bu nedenle </w:t>
      </w:r>
      <w:r w:rsidRPr="002B692D">
        <w:rPr>
          <w:rFonts w:ascii="Times New Roman" w:hAnsi="Times New Roman" w:cs="Times New Roman"/>
          <w:bCs/>
          <w:iCs/>
          <w:sz w:val="28"/>
          <w:szCs w:val="28"/>
        </w:rPr>
        <w:t>buzdolabında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 saklanmalıdır. </w:t>
      </w:r>
    </w:p>
    <w:p w14:paraId="6D3C65AA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692D">
        <w:rPr>
          <w:rFonts w:ascii="Times New Roman" w:hAnsi="Times New Roman" w:cs="Times New Roman"/>
          <w:bCs/>
          <w:sz w:val="28"/>
          <w:szCs w:val="28"/>
          <w:u w:val="single"/>
        </w:rPr>
        <w:t>Güta-perkanın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avantajları</w:t>
      </w:r>
      <w:r w:rsidRPr="002B692D">
        <w:rPr>
          <w:rFonts w:ascii="Times New Roman" w:hAnsi="Times New Roman" w:cs="Times New Roman"/>
          <w:bCs/>
          <w:sz w:val="28"/>
          <w:szCs w:val="28"/>
        </w:rPr>
        <w:t>:</w:t>
      </w:r>
    </w:p>
    <w:p w14:paraId="41151E5F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Plastik özelliğe sahiptir, ısı ile yumuşatılabilir ve şekil verilebilir.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Maniplüasyonu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kolaydır. Minimal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toksisite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gösterir.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Radyoopaktır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. Isı veya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solventlerle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kolayca kanaldan uzaklaştırılır.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Güta-perka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dişi boyamaz, renk değişikliği yapmaz ve boyutsal değişim göstermez.</w:t>
      </w:r>
    </w:p>
    <w:p w14:paraId="623B06D7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692D">
        <w:rPr>
          <w:rFonts w:ascii="Times New Roman" w:hAnsi="Times New Roman" w:cs="Times New Roman"/>
          <w:bCs/>
          <w:sz w:val="28"/>
          <w:szCs w:val="28"/>
          <w:u w:val="single"/>
        </w:rPr>
        <w:t>Güta-perkanın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dezavantajları</w:t>
      </w:r>
      <w:r w:rsidRPr="002B692D">
        <w:rPr>
          <w:rFonts w:ascii="Times New Roman" w:hAnsi="Times New Roman" w:cs="Times New Roman"/>
          <w:bCs/>
          <w:sz w:val="28"/>
          <w:szCs w:val="28"/>
        </w:rPr>
        <w:t>:</w:t>
      </w:r>
    </w:p>
    <w:p w14:paraId="0D824844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Güta-perkanın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dentine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bağlanma (</w:t>
      </w:r>
      <w:proofErr w:type="spellStart"/>
      <w:r w:rsidRPr="002B692D">
        <w:rPr>
          <w:rFonts w:ascii="Times New Roman" w:hAnsi="Times New Roman" w:cs="Times New Roman"/>
          <w:bCs/>
          <w:iCs/>
          <w:sz w:val="28"/>
          <w:szCs w:val="28"/>
        </w:rPr>
        <w:t>adhezyon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) özelliği yoktur. Mutlaka bir </w:t>
      </w:r>
      <w:r w:rsidRPr="002B692D">
        <w:rPr>
          <w:rFonts w:ascii="Times New Roman" w:hAnsi="Times New Roman" w:cs="Times New Roman"/>
          <w:bCs/>
          <w:iCs/>
          <w:sz w:val="28"/>
          <w:szCs w:val="28"/>
        </w:rPr>
        <w:t>kanal patı ile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 birlikte kullanılması gerekir. Isıtıldığı zaman soğuduğunda </w:t>
      </w:r>
      <w:r w:rsidRPr="002B692D">
        <w:rPr>
          <w:rFonts w:ascii="Times New Roman" w:hAnsi="Times New Roman" w:cs="Times New Roman"/>
          <w:bCs/>
          <w:iCs/>
          <w:sz w:val="28"/>
          <w:szCs w:val="28"/>
        </w:rPr>
        <w:t xml:space="preserve">büzülme 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gösterir. Ayrıca basınç altında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foramen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apikaleden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kolayca </w:t>
      </w:r>
      <w:r w:rsidRPr="002B692D">
        <w:rPr>
          <w:rFonts w:ascii="Times New Roman" w:hAnsi="Times New Roman" w:cs="Times New Roman"/>
          <w:bCs/>
          <w:iCs/>
          <w:sz w:val="28"/>
          <w:szCs w:val="28"/>
        </w:rPr>
        <w:t>taşabilir.</w:t>
      </w:r>
    </w:p>
    <w:p w14:paraId="5A1B0A3B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692D">
        <w:rPr>
          <w:rFonts w:ascii="Times New Roman" w:hAnsi="Times New Roman" w:cs="Times New Roman"/>
          <w:bCs/>
          <w:sz w:val="28"/>
          <w:szCs w:val="28"/>
          <w:u w:val="single"/>
        </w:rPr>
        <w:t>Güta-Perkanın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içeriği</w:t>
      </w:r>
      <w:r w:rsidRPr="002B692D">
        <w:rPr>
          <w:rFonts w:ascii="Times New Roman" w:hAnsi="Times New Roman" w:cs="Times New Roman"/>
          <w:bCs/>
          <w:sz w:val="28"/>
          <w:szCs w:val="28"/>
        </w:rPr>
        <w:t>:</w:t>
      </w:r>
    </w:p>
    <w:p w14:paraId="5A6455BE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Güta-perka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,%20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Güta-Perka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, %65 Çinko Oksit, %10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Radyoopaklaştırıcı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madde ve %5  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Plastikleştiricilerden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oluşur.</w:t>
      </w:r>
    </w:p>
    <w:p w14:paraId="563A51D5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Güta-perkaya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92D">
        <w:rPr>
          <w:rFonts w:ascii="Times New Roman" w:hAnsi="Times New Roman" w:cs="Times New Roman"/>
          <w:bCs/>
          <w:iCs/>
          <w:sz w:val="28"/>
          <w:szCs w:val="28"/>
        </w:rPr>
        <w:t>iodoform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B692D">
        <w:rPr>
          <w:rFonts w:ascii="Times New Roman" w:hAnsi="Times New Roman" w:cs="Times New Roman"/>
          <w:bCs/>
          <w:iCs/>
          <w:sz w:val="28"/>
          <w:szCs w:val="28"/>
        </w:rPr>
        <w:t>kalsiyum hidroksit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B692D">
        <w:rPr>
          <w:rFonts w:ascii="Times New Roman" w:hAnsi="Times New Roman" w:cs="Times New Roman"/>
          <w:bCs/>
          <w:iCs/>
          <w:sz w:val="28"/>
          <w:szCs w:val="28"/>
        </w:rPr>
        <w:t>klorheksidin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ve </w:t>
      </w:r>
      <w:proofErr w:type="spellStart"/>
      <w:r w:rsidRPr="002B692D">
        <w:rPr>
          <w:rFonts w:ascii="Times New Roman" w:hAnsi="Times New Roman" w:cs="Times New Roman"/>
          <w:bCs/>
          <w:iCs/>
          <w:sz w:val="28"/>
          <w:szCs w:val="28"/>
        </w:rPr>
        <w:t>tetrasiklin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gibi maddeler ilave edilerek </w:t>
      </w:r>
      <w:proofErr w:type="spellStart"/>
      <w:r w:rsidRPr="002B692D">
        <w:rPr>
          <w:rFonts w:ascii="Times New Roman" w:hAnsi="Times New Roman" w:cs="Times New Roman"/>
          <w:bCs/>
          <w:iCs/>
          <w:sz w:val="28"/>
          <w:szCs w:val="28"/>
        </w:rPr>
        <w:t>antimikrobiyal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özellik kazandırılmaya çalışılmıştır. Ancak bunun klinik etkinliği gösterilememiştir.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Güta-perka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692D">
        <w:rPr>
          <w:rFonts w:ascii="Times New Roman" w:hAnsi="Times New Roman" w:cs="Times New Roman"/>
          <w:bCs/>
          <w:iCs/>
          <w:sz w:val="28"/>
          <w:szCs w:val="28"/>
        </w:rPr>
        <w:t xml:space="preserve">biyolojik olarak uyumlu 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bir materyaldir. Kök kanal patlarıyla karşılaştırıldığında yapılan çalışmalarda </w:t>
      </w:r>
      <w:r w:rsidRPr="002B692D">
        <w:rPr>
          <w:rFonts w:ascii="Times New Roman" w:hAnsi="Times New Roman" w:cs="Times New Roman"/>
          <w:bCs/>
          <w:iCs/>
          <w:sz w:val="28"/>
          <w:szCs w:val="28"/>
        </w:rPr>
        <w:t xml:space="preserve">en düşük </w:t>
      </w:r>
      <w:proofErr w:type="spellStart"/>
      <w:r w:rsidRPr="002B692D">
        <w:rPr>
          <w:rFonts w:ascii="Times New Roman" w:hAnsi="Times New Roman" w:cs="Times New Roman"/>
          <w:bCs/>
          <w:iCs/>
          <w:sz w:val="28"/>
          <w:szCs w:val="28"/>
        </w:rPr>
        <w:t>toksisite</w:t>
      </w:r>
      <w:proofErr w:type="spellEnd"/>
      <w:r w:rsidRPr="002B692D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oranını göstermiştir.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Resilon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ile </w:t>
      </w:r>
      <w:r w:rsidRPr="002B692D">
        <w:rPr>
          <w:rFonts w:ascii="Times New Roman" w:hAnsi="Times New Roman" w:cs="Times New Roman"/>
          <w:bCs/>
          <w:iCs/>
          <w:sz w:val="28"/>
          <w:szCs w:val="28"/>
        </w:rPr>
        <w:t xml:space="preserve">eşdeğer biyolojik uyumluluk 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göstermiştir. </w:t>
      </w:r>
    </w:p>
    <w:p w14:paraId="1662433B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Güta-perka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konlar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standartize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ve geleneksel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konlar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olmak üzere 2 tipte bulunurlar: Geleneksel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konlar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standart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konlardan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daha ince uca ve daha geniş bir gövdeye sahiptir.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Standartize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konlar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ise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endodontik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aletlerle aynı genişlik ve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koniklik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açısına sahip olarak tasarlanmışlardır. Örneğin; 40 numaralı bir kon 40 numaralı kanal eğesine tekabül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etmektedir.Son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yıllarda üretici firmalar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rotary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enstrümanların boyutlarıyla uyumlu çeşitli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taper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açılarına sahip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güta-perka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konlar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üretmişlerdir.</w:t>
      </w:r>
    </w:p>
    <w:p w14:paraId="52B9E2A8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ısı ile steril edilemediği için genellikle pratik bir yöntem olarak sodyum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hipokloritle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muamele edilir. </w:t>
      </w:r>
      <w:r w:rsidRPr="002B692D">
        <w:rPr>
          <w:rFonts w:ascii="Times New Roman" w:hAnsi="Times New Roman" w:cs="Times New Roman"/>
          <w:bCs/>
          <w:iCs/>
          <w:sz w:val="28"/>
          <w:szCs w:val="28"/>
        </w:rPr>
        <w:t xml:space="preserve">    %5’lik </w:t>
      </w:r>
      <w:proofErr w:type="spellStart"/>
      <w:r w:rsidRPr="002B692D">
        <w:rPr>
          <w:rFonts w:ascii="Times New Roman" w:hAnsi="Times New Roman" w:cs="Times New Roman"/>
          <w:bCs/>
          <w:iCs/>
          <w:sz w:val="28"/>
          <w:szCs w:val="28"/>
        </w:rPr>
        <w:t>NaOCl</w:t>
      </w:r>
      <w:proofErr w:type="spellEnd"/>
      <w:r w:rsidRPr="002B692D">
        <w:rPr>
          <w:rFonts w:ascii="Times New Roman" w:hAnsi="Times New Roman" w:cs="Times New Roman"/>
          <w:bCs/>
          <w:iCs/>
          <w:sz w:val="28"/>
          <w:szCs w:val="28"/>
        </w:rPr>
        <w:t xml:space="preserve"> solüsyonunda 1 dakika bekletmek yeterlidir. 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Ancak  kullanılmadan önce kristalize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NaOCl’i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uzaklaştırmak için etil alkol ile yıkanmalıdır.</w:t>
      </w:r>
    </w:p>
    <w:p w14:paraId="40393806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92D">
        <w:rPr>
          <w:rFonts w:ascii="Times New Roman" w:hAnsi="Times New Roman" w:cs="Times New Roman"/>
          <w:b/>
          <w:bCs/>
          <w:sz w:val="28"/>
          <w:szCs w:val="28"/>
        </w:rPr>
        <w:t>Kök kanal patları</w:t>
      </w:r>
    </w:p>
    <w:p w14:paraId="6E2714B8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Güta-perka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, 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adhesiv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özelliğe sahip olmaması nedeniyle kök kanal dolgusunda tek başına kullanılamaz. Bu nedenle daima bir </w:t>
      </w:r>
      <w:r w:rsidRPr="002B692D">
        <w:rPr>
          <w:rFonts w:ascii="Times New Roman" w:hAnsi="Times New Roman" w:cs="Times New Roman"/>
          <w:bCs/>
          <w:iCs/>
          <w:sz w:val="28"/>
          <w:szCs w:val="28"/>
        </w:rPr>
        <w:t xml:space="preserve">kök kanal patı/simanı </w:t>
      </w:r>
      <w:r w:rsidRPr="002B692D">
        <w:rPr>
          <w:rFonts w:ascii="Times New Roman" w:hAnsi="Times New Roman" w:cs="Times New Roman"/>
          <w:bCs/>
          <w:sz w:val="28"/>
          <w:szCs w:val="28"/>
        </w:rPr>
        <w:t>ile birlikte kullanılması gerekir.</w:t>
      </w:r>
      <w:r w:rsidRPr="002B692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tr-TR"/>
        </w:rPr>
        <w:t xml:space="preserve"> 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Kök kanal patları esas olarak </w:t>
      </w:r>
      <w:proofErr w:type="spellStart"/>
      <w:r w:rsidRPr="002B692D">
        <w:rPr>
          <w:rFonts w:ascii="Times New Roman" w:hAnsi="Times New Roman" w:cs="Times New Roman"/>
          <w:bCs/>
          <w:iCs/>
          <w:sz w:val="28"/>
          <w:szCs w:val="28"/>
        </w:rPr>
        <w:t>dentin</w:t>
      </w:r>
      <w:proofErr w:type="spellEnd"/>
      <w:r w:rsidRPr="002B692D">
        <w:rPr>
          <w:rFonts w:ascii="Times New Roman" w:hAnsi="Times New Roman" w:cs="Times New Roman"/>
          <w:bCs/>
          <w:iCs/>
          <w:sz w:val="28"/>
          <w:szCs w:val="28"/>
        </w:rPr>
        <w:t xml:space="preserve"> duvarı 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ve </w:t>
      </w:r>
      <w:r w:rsidRPr="002B692D">
        <w:rPr>
          <w:rFonts w:ascii="Times New Roman" w:hAnsi="Times New Roman" w:cs="Times New Roman"/>
          <w:bCs/>
          <w:iCs/>
          <w:sz w:val="28"/>
          <w:szCs w:val="28"/>
        </w:rPr>
        <w:t xml:space="preserve">kor materyal 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arasındaki boşluğu doldurmak için kullanılır. Patlar aynı zamanda kök kanal boşluğundaki </w:t>
      </w:r>
      <w:r w:rsidRPr="002B692D">
        <w:rPr>
          <w:rFonts w:ascii="Times New Roman" w:hAnsi="Times New Roman" w:cs="Times New Roman"/>
          <w:bCs/>
          <w:iCs/>
          <w:sz w:val="28"/>
          <w:szCs w:val="28"/>
        </w:rPr>
        <w:t>düzensizlikleri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B692D">
        <w:rPr>
          <w:rFonts w:ascii="Times New Roman" w:hAnsi="Times New Roman" w:cs="Times New Roman"/>
          <w:bCs/>
          <w:iCs/>
          <w:sz w:val="28"/>
          <w:szCs w:val="28"/>
        </w:rPr>
        <w:t>lateral</w:t>
      </w:r>
      <w:proofErr w:type="spellEnd"/>
      <w:r w:rsidRPr="002B692D">
        <w:rPr>
          <w:rFonts w:ascii="Times New Roman" w:hAnsi="Times New Roman" w:cs="Times New Roman"/>
          <w:bCs/>
          <w:iCs/>
          <w:sz w:val="28"/>
          <w:szCs w:val="28"/>
        </w:rPr>
        <w:t xml:space="preserve"> ve aksesuar kanalları 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ve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lateral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kondenzasyon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tekniğinde kullanılan </w:t>
      </w:r>
      <w:proofErr w:type="spellStart"/>
      <w:r w:rsidRPr="002B692D">
        <w:rPr>
          <w:rFonts w:ascii="Times New Roman" w:hAnsi="Times New Roman" w:cs="Times New Roman"/>
          <w:bCs/>
          <w:iCs/>
          <w:sz w:val="28"/>
          <w:szCs w:val="28"/>
        </w:rPr>
        <w:t>güta</w:t>
      </w:r>
      <w:proofErr w:type="spellEnd"/>
      <w:r w:rsidRPr="002B692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B692D">
        <w:rPr>
          <w:rFonts w:ascii="Times New Roman" w:hAnsi="Times New Roman" w:cs="Times New Roman"/>
          <w:bCs/>
          <w:iCs/>
          <w:sz w:val="28"/>
          <w:szCs w:val="28"/>
        </w:rPr>
        <w:t>perkaların</w:t>
      </w:r>
      <w:proofErr w:type="spellEnd"/>
      <w:r w:rsidRPr="002B692D">
        <w:rPr>
          <w:rFonts w:ascii="Times New Roman" w:hAnsi="Times New Roman" w:cs="Times New Roman"/>
          <w:bCs/>
          <w:iCs/>
          <w:sz w:val="28"/>
          <w:szCs w:val="28"/>
        </w:rPr>
        <w:t xml:space="preserve"> arasını 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da doldururlar. Patlar kanal dolgusu esnasında </w:t>
      </w:r>
      <w:proofErr w:type="spellStart"/>
      <w:r w:rsidRPr="002B692D">
        <w:rPr>
          <w:rFonts w:ascii="Times New Roman" w:hAnsi="Times New Roman" w:cs="Times New Roman"/>
          <w:bCs/>
          <w:iCs/>
          <w:sz w:val="28"/>
          <w:szCs w:val="28"/>
        </w:rPr>
        <w:t>lubrikant</w:t>
      </w:r>
      <w:proofErr w:type="spellEnd"/>
      <w:r w:rsidRPr="002B692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olarak da işlev görürler. İyi bir kök kanal patı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dentine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ve kor materyale </w:t>
      </w:r>
      <w:r w:rsidRPr="002B692D">
        <w:rPr>
          <w:rFonts w:ascii="Times New Roman" w:hAnsi="Times New Roman" w:cs="Times New Roman"/>
          <w:bCs/>
          <w:iCs/>
          <w:sz w:val="28"/>
          <w:szCs w:val="28"/>
        </w:rPr>
        <w:t xml:space="preserve">sıkıca bağlanır. 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Patlar kimyasal bir reaksiyon ile sertleşen karışımlardır. Bu kimyasal reaksiyon sonucunda genellikle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toksik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etkiye sahip bir madde açığa çıkar. Tüm patlar yeni karıştırıldığında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toksiktirler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toksisiteleri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materyal sertleştiğinde büyük oranda azalır.</w:t>
      </w:r>
    </w:p>
    <w:p w14:paraId="6C52CF2D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Kök kanal patlarına radyografilerde izlenebilmeleri için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radyoopak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madde ilave edilir (örneğin; Gümüş,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İodin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, Baryum ve Bizmut).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Güta-perka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ile karşılaştırıldığında patların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radyoopasitesi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biraz daha </w:t>
      </w:r>
      <w:r w:rsidRPr="002B692D">
        <w:rPr>
          <w:rFonts w:ascii="Times New Roman" w:hAnsi="Times New Roman" w:cs="Times New Roman"/>
          <w:bCs/>
          <w:iCs/>
          <w:sz w:val="28"/>
          <w:szCs w:val="28"/>
        </w:rPr>
        <w:t xml:space="preserve">düşüktür. 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Kök kanal patı, tedavinin başarısında önemli bir rol oynayan </w:t>
      </w:r>
      <w:proofErr w:type="spellStart"/>
      <w:r w:rsidRPr="002B692D">
        <w:rPr>
          <w:rFonts w:ascii="Times New Roman" w:hAnsi="Times New Roman" w:cs="Times New Roman"/>
          <w:bCs/>
          <w:iCs/>
          <w:sz w:val="28"/>
          <w:szCs w:val="28"/>
        </w:rPr>
        <w:t>antimikrobiyal</w:t>
      </w:r>
      <w:proofErr w:type="spellEnd"/>
      <w:r w:rsidRPr="002B692D">
        <w:rPr>
          <w:rFonts w:ascii="Times New Roman" w:hAnsi="Times New Roman" w:cs="Times New Roman"/>
          <w:bCs/>
          <w:iCs/>
          <w:sz w:val="28"/>
          <w:szCs w:val="28"/>
        </w:rPr>
        <w:t xml:space="preserve"> etkiye 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sahip olmalıdır. </w:t>
      </w:r>
      <w:r w:rsidRPr="002B692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B692D">
        <w:rPr>
          <w:rFonts w:ascii="Times New Roman" w:hAnsi="Times New Roman" w:cs="Times New Roman"/>
          <w:bCs/>
          <w:sz w:val="28"/>
          <w:szCs w:val="28"/>
        </w:rPr>
        <w:t xml:space="preserve">Kök kanal patları biyolojik uyumlu olmalı ve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periradiküler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dokular tarafından iyi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tolere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edilmelidir. Patlar doku ve doku sıvıları ile temas ettiğinde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rezorbe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olabilirler.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Periapikal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dokuya temas ettiğinde genellikle pek çok kanal patı değişik derecelerde doku iyileşmesini geciktirebilir. Hiçbir kök kanal dolgu tekniğinde kök kanal patları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periradiküler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dokulara </w:t>
      </w:r>
      <w:r w:rsidRPr="002B692D">
        <w:rPr>
          <w:rFonts w:ascii="Times New Roman" w:hAnsi="Times New Roman" w:cs="Times New Roman"/>
          <w:bCs/>
          <w:iCs/>
          <w:sz w:val="28"/>
          <w:szCs w:val="28"/>
        </w:rPr>
        <w:t>taşırılmamalıdır</w:t>
      </w:r>
    </w:p>
    <w:p w14:paraId="3FE2E6C3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B692D">
        <w:rPr>
          <w:rFonts w:ascii="Times New Roman" w:hAnsi="Times New Roman" w:cs="Times New Roman"/>
          <w:bCs/>
          <w:iCs/>
          <w:sz w:val="28"/>
          <w:szCs w:val="28"/>
        </w:rPr>
        <w:t>Grossman</w:t>
      </w:r>
      <w:proofErr w:type="spellEnd"/>
      <w:r w:rsidRPr="002B692D">
        <w:rPr>
          <w:rFonts w:ascii="Times New Roman" w:hAnsi="Times New Roman" w:cs="Times New Roman"/>
          <w:bCs/>
          <w:iCs/>
          <w:sz w:val="28"/>
          <w:szCs w:val="28"/>
        </w:rPr>
        <w:t xml:space="preserve"> ideal bir kök kanal patının sahip olması gereken özelliklerini belirlemiştir: </w:t>
      </w:r>
    </w:p>
    <w:p w14:paraId="7EBB9297" w14:textId="77777777" w:rsidR="00E73A14" w:rsidRPr="002B692D" w:rsidRDefault="00E73A14" w:rsidP="00E73A14">
      <w:pPr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Kanal duvarına iyi bir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adhesiv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bağlanma göstermeli</w:t>
      </w:r>
    </w:p>
    <w:p w14:paraId="7CF39D31" w14:textId="77777777" w:rsidR="00E73A14" w:rsidRPr="002B692D" w:rsidRDefault="00E73A14" w:rsidP="00E73A14">
      <w:pPr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Hermetik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bir örtücülük sağlamalıdır</w:t>
      </w:r>
    </w:p>
    <w:p w14:paraId="28E26833" w14:textId="77777777" w:rsidR="00E73A14" w:rsidRPr="002B692D" w:rsidRDefault="00E73A14" w:rsidP="00E73A14">
      <w:pPr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Radyografide izlenebilmesi için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radyoopak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olmalı</w:t>
      </w:r>
    </w:p>
    <w:p w14:paraId="10C428B3" w14:textId="77777777" w:rsidR="00E73A14" w:rsidRPr="002B692D" w:rsidRDefault="00E73A14" w:rsidP="00E73A14">
      <w:pPr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Likid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ile kolay karışabilmesi için toz kısmı ince partiküllü olmalıdır</w:t>
      </w:r>
    </w:p>
    <w:p w14:paraId="505A0908" w14:textId="77777777" w:rsidR="00E73A14" w:rsidRPr="002B692D" w:rsidRDefault="00E73A14" w:rsidP="00E73A14">
      <w:pPr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>Materyal sertleşirken hacimsel  büzülme göstermemeli</w:t>
      </w:r>
    </w:p>
    <w:p w14:paraId="291965FA" w14:textId="77777777" w:rsidR="00E73A14" w:rsidRPr="002B692D" w:rsidRDefault="00E73A14" w:rsidP="00E73A14">
      <w:pPr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>Diş dokularını boyamamalıdır</w:t>
      </w:r>
    </w:p>
    <w:p w14:paraId="4E69FB24" w14:textId="77777777" w:rsidR="00E73A14" w:rsidRPr="002B692D" w:rsidRDefault="00E73A14" w:rsidP="00E73A14">
      <w:pPr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Bakteriostatik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 olmalı veya en azından bakterilerin üremesine engel olmalıdır</w:t>
      </w:r>
    </w:p>
    <w:p w14:paraId="52D46D51" w14:textId="77777777" w:rsidR="00E73A14" w:rsidRPr="002B692D" w:rsidRDefault="00E73A14" w:rsidP="00E73A14">
      <w:pPr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>Çalışma zamanı yeterli olmalıdır</w:t>
      </w:r>
    </w:p>
    <w:p w14:paraId="3A72A314" w14:textId="77777777" w:rsidR="00E73A14" w:rsidRPr="002B692D" w:rsidRDefault="00E73A14" w:rsidP="00E73A14">
      <w:pPr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>Doku sıvılarında çözülmemelidir</w:t>
      </w:r>
    </w:p>
    <w:p w14:paraId="5AE70A42" w14:textId="77777777" w:rsidR="00E73A14" w:rsidRPr="002B692D" w:rsidRDefault="00E73A14" w:rsidP="00E73A14">
      <w:pPr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Periradiküler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dokuları irrite etmemelidir</w:t>
      </w:r>
    </w:p>
    <w:p w14:paraId="6C817791" w14:textId="77777777" w:rsidR="00E73A14" w:rsidRPr="002B692D" w:rsidRDefault="00E73A14" w:rsidP="00E73A14">
      <w:pPr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Kök kanal dolgusunun sökülmesi gerektiğinde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solventlerle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yumuşatılabilmelidir</w:t>
      </w:r>
    </w:p>
    <w:p w14:paraId="3DD4DD9A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 Günümüzde bu özelliklerin tümüne sahip bir kanal patı bulunmamaktadır. Piyasada çok çeşitli kanal patları mevcuttur ve hekim kullanacağı patı seçerken patın tüm özelliklerini dikkatlice değerlendirmelidir.</w:t>
      </w:r>
    </w:p>
    <w:p w14:paraId="1B7F0EE0" w14:textId="4694EA62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bookmarkStart w:id="0" w:name="_GoBack"/>
      <w:bookmarkEnd w:id="0"/>
      <w:r w:rsidRPr="002B692D">
        <w:rPr>
          <w:rFonts w:ascii="Times New Roman" w:hAnsi="Times New Roman" w:cs="Times New Roman"/>
          <w:bCs/>
          <w:sz w:val="28"/>
          <w:szCs w:val="28"/>
          <w:u w:val="single"/>
        </w:rPr>
        <w:t>MTA’nın avantajları:</w:t>
      </w:r>
    </w:p>
    <w:p w14:paraId="746A5B13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1.Periapikal dokularla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biyouyumludur</w:t>
      </w:r>
      <w:proofErr w:type="spellEnd"/>
    </w:p>
    <w:p w14:paraId="2F34CE7B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Sitotoksik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değildir ve aynı zamanda bakterilere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antimikrobiyel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özellik gösterir</w:t>
      </w:r>
    </w:p>
    <w:p w14:paraId="17E211CA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Rezorbe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olmaz</w:t>
      </w:r>
    </w:p>
    <w:p w14:paraId="56D12256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>4. Marjinal sızıntısı minimaldir</w:t>
      </w:r>
    </w:p>
    <w:p w14:paraId="301F20AC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5.Su ile karıştırıldığında yüksek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alkalen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pH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gösterir</w:t>
      </w:r>
    </w:p>
    <w:p w14:paraId="353541BF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6.Diğer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retrograd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dolgu maddeleri ile karşılaştırıldığında MTA en az sızıntı gösterir</w:t>
      </w:r>
    </w:p>
    <w:p w14:paraId="57281F5E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692D">
        <w:rPr>
          <w:rFonts w:ascii="Times New Roman" w:hAnsi="Times New Roman" w:cs="Times New Roman"/>
          <w:bCs/>
          <w:sz w:val="28"/>
          <w:szCs w:val="28"/>
          <w:u w:val="single"/>
        </w:rPr>
        <w:t>Retrograd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dolgu maddesi olarak MTA’nın dezavantajları</w:t>
      </w:r>
      <w:r w:rsidRPr="002B692D">
        <w:rPr>
          <w:rFonts w:ascii="Times New Roman" w:hAnsi="Times New Roman" w:cs="Times New Roman"/>
          <w:bCs/>
          <w:sz w:val="28"/>
          <w:szCs w:val="28"/>
        </w:rPr>
        <w:t>:</w:t>
      </w:r>
    </w:p>
    <w:p w14:paraId="394830F7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Toksik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ağır metal içerir</w:t>
      </w:r>
    </w:p>
    <w:p w14:paraId="218B4913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>2.Renkleşmeye neden olur</w:t>
      </w:r>
    </w:p>
    <w:p w14:paraId="777F3378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>3.Hazırlanması ve uygulanması zordur</w:t>
      </w:r>
    </w:p>
    <w:p w14:paraId="65E66D11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>4.Çalışma süresi kısadır</w:t>
      </w:r>
    </w:p>
    <w:p w14:paraId="53F3035C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>5.Sertleşme süresi uzundur</w:t>
      </w:r>
    </w:p>
    <w:p w14:paraId="2CD4C6A0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>6.Sertleşmeden önce ve sonra su ile aşınmaya dirençli değildir</w:t>
      </w:r>
    </w:p>
    <w:p w14:paraId="79D4B8AB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İdeal bir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retrograd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dolgu maddesi olarak yeni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biyoseramik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esaslı materyaller geliştirilmektedir. Bunlar, Kalsiyum fosfat (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hidroksiapatit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biyoseramik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materyal, Kalsiyum silikat esaslı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biyoseramik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materyal ve Kalsiyum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aluminat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biyoseramik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materyal.</w:t>
      </w:r>
    </w:p>
    <w:p w14:paraId="70BD8270" w14:textId="77777777" w:rsidR="00E73A14" w:rsidRPr="002B692D" w:rsidRDefault="00E73A14" w:rsidP="00E73A14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92D">
        <w:rPr>
          <w:rFonts w:ascii="Times New Roman" w:hAnsi="Times New Roman" w:cs="Times New Roman"/>
          <w:bCs/>
          <w:sz w:val="28"/>
          <w:szCs w:val="28"/>
        </w:rPr>
        <w:t xml:space="preserve">Bu yeni geliştirilen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biyoseramik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esaslı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retrograd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dolgu maddeleri kimyasal olarak seramiğe bağlanmalarına rağmen, MTA’ya bağlanmazlar. </w:t>
      </w:r>
      <w:proofErr w:type="spellStart"/>
      <w:r w:rsidRPr="002B692D">
        <w:rPr>
          <w:rFonts w:ascii="Times New Roman" w:hAnsi="Times New Roman" w:cs="Times New Roman"/>
          <w:bCs/>
          <w:sz w:val="28"/>
          <w:szCs w:val="28"/>
        </w:rPr>
        <w:t>Biyouyumlulukları</w:t>
      </w:r>
      <w:proofErr w:type="spellEnd"/>
      <w:r w:rsidRPr="002B692D">
        <w:rPr>
          <w:rFonts w:ascii="Times New Roman" w:hAnsi="Times New Roman" w:cs="Times New Roman"/>
          <w:bCs/>
          <w:sz w:val="28"/>
          <w:szCs w:val="28"/>
        </w:rPr>
        <w:t xml:space="preserve"> çok iyidir.</w:t>
      </w:r>
    </w:p>
    <w:p w14:paraId="3141E884" w14:textId="77777777" w:rsidR="00E73A14" w:rsidRPr="002B692D" w:rsidRDefault="00E73A14" w:rsidP="00E73A14">
      <w:pPr>
        <w:spacing w:line="48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81E419" w14:textId="77777777" w:rsidR="00E73A14" w:rsidRPr="00A92262" w:rsidRDefault="00E73A14" w:rsidP="00E73A14">
      <w:pPr>
        <w:spacing w:line="240" w:lineRule="auto"/>
        <w:ind w:left="720"/>
        <w:rPr>
          <w:rFonts w:ascii="Times New Roman" w:hAnsi="Times New Roman"/>
        </w:rPr>
      </w:pPr>
    </w:p>
    <w:p w14:paraId="3A186C3F" w14:textId="77777777" w:rsidR="00E73A14" w:rsidRPr="00A92262" w:rsidRDefault="00E73A14" w:rsidP="00E73A14">
      <w:pPr>
        <w:spacing w:line="240" w:lineRule="auto"/>
        <w:ind w:left="720"/>
        <w:rPr>
          <w:rFonts w:ascii="Times New Roman" w:hAnsi="Times New Roman"/>
        </w:rPr>
      </w:pPr>
    </w:p>
    <w:p w14:paraId="55FD8C92" w14:textId="77777777" w:rsidR="00E73A14" w:rsidRPr="00A92262" w:rsidRDefault="00E73A14" w:rsidP="00E73A14">
      <w:pPr>
        <w:spacing w:line="240" w:lineRule="auto"/>
        <w:ind w:left="720"/>
        <w:rPr>
          <w:rFonts w:ascii="Times New Roman" w:hAnsi="Times New Roman"/>
          <w:b/>
        </w:rPr>
      </w:pPr>
    </w:p>
    <w:p w14:paraId="7B069527" w14:textId="77777777" w:rsidR="00E73A14" w:rsidRPr="00A92262" w:rsidRDefault="00E73A14" w:rsidP="00E73A14">
      <w:pPr>
        <w:spacing w:line="240" w:lineRule="auto"/>
        <w:rPr>
          <w:rFonts w:ascii="Times New Roman" w:hAnsi="Times New Roman"/>
          <w:b/>
        </w:rPr>
      </w:pPr>
    </w:p>
    <w:p w14:paraId="1A167F3F" w14:textId="77777777" w:rsidR="00C17F6F" w:rsidRPr="006570BC" w:rsidRDefault="00C17F6F" w:rsidP="00E73A14">
      <w:pPr>
        <w:widowControl w:val="0"/>
        <w:autoSpaceDE w:val="0"/>
        <w:autoSpaceDN w:val="0"/>
        <w:adjustRightInd w:val="0"/>
        <w:spacing w:after="240" w:line="480" w:lineRule="auto"/>
        <w:jc w:val="both"/>
      </w:pPr>
    </w:p>
    <w:sectPr w:rsidR="00C17F6F" w:rsidRPr="006570BC" w:rsidSect="00195B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2B97"/>
    <w:multiLevelType w:val="hybridMultilevel"/>
    <w:tmpl w:val="D324A2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C2ADD"/>
    <w:multiLevelType w:val="multilevel"/>
    <w:tmpl w:val="4426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E1C1D"/>
    <w:multiLevelType w:val="hybridMultilevel"/>
    <w:tmpl w:val="5AACCD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F4C50"/>
    <w:multiLevelType w:val="hybridMultilevel"/>
    <w:tmpl w:val="A086AE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929C6"/>
    <w:multiLevelType w:val="hybridMultilevel"/>
    <w:tmpl w:val="71E83B80"/>
    <w:lvl w:ilvl="0" w:tplc="F30CB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8A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E5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EC7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48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8E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6A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344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EA4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0DA6F0E"/>
    <w:multiLevelType w:val="hybridMultilevel"/>
    <w:tmpl w:val="6A280352"/>
    <w:lvl w:ilvl="0" w:tplc="B0568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A2F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87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428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86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A2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2EB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8D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65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47F7D3C"/>
    <w:multiLevelType w:val="hybridMultilevel"/>
    <w:tmpl w:val="743A4B4A"/>
    <w:lvl w:ilvl="0" w:tplc="AD4AA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00C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7EE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C8C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88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1A8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03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B6E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40D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5B20BEE"/>
    <w:multiLevelType w:val="hybridMultilevel"/>
    <w:tmpl w:val="4138825E"/>
    <w:lvl w:ilvl="0" w:tplc="943A1C84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31"/>
    <w:rsid w:val="000D6C51"/>
    <w:rsid w:val="00195B7F"/>
    <w:rsid w:val="004C60F9"/>
    <w:rsid w:val="0061266C"/>
    <w:rsid w:val="006570BC"/>
    <w:rsid w:val="007A1A77"/>
    <w:rsid w:val="007A227C"/>
    <w:rsid w:val="00861639"/>
    <w:rsid w:val="00B63CDA"/>
    <w:rsid w:val="00BC0463"/>
    <w:rsid w:val="00C17F6F"/>
    <w:rsid w:val="00DE2331"/>
    <w:rsid w:val="00E73A14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86F5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3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31"/>
    <w:pPr>
      <w:ind w:left="720"/>
      <w:contextualSpacing/>
    </w:pPr>
  </w:style>
  <w:style w:type="character" w:customStyle="1" w:styleId="yazi11px1">
    <w:name w:val="yazi11px1"/>
    <w:basedOn w:val="DefaultParagraphFont"/>
    <w:rsid w:val="007A1A77"/>
    <w:rPr>
      <w:rFonts w:ascii="Arial" w:hAnsi="Arial" w:cs="Arial" w:hint="default"/>
      <w:strike w:val="0"/>
      <w:dstrike w:val="0"/>
      <w:color w:val="666699"/>
      <w:sz w:val="21"/>
      <w:szCs w:val="21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A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3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31"/>
    <w:pPr>
      <w:ind w:left="720"/>
      <w:contextualSpacing/>
    </w:pPr>
  </w:style>
  <w:style w:type="character" w:customStyle="1" w:styleId="yazi11px1">
    <w:name w:val="yazi11px1"/>
    <w:basedOn w:val="DefaultParagraphFont"/>
    <w:rsid w:val="007A1A77"/>
    <w:rPr>
      <w:rFonts w:ascii="Arial" w:hAnsi="Arial" w:cs="Arial" w:hint="default"/>
      <w:strike w:val="0"/>
      <w:dstrike w:val="0"/>
      <w:color w:val="666699"/>
      <w:sz w:val="21"/>
      <w:szCs w:val="21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A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1194</Words>
  <Characters>6807</Characters>
  <Application>Microsoft Macintosh Word</Application>
  <DocSecurity>0</DocSecurity>
  <Lines>56</Lines>
  <Paragraphs>15</Paragraphs>
  <ScaleCrop>false</ScaleCrop>
  <Company/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Yılmaz</dc:creator>
  <cp:keywords/>
  <dc:description/>
  <cp:lastModifiedBy>Funda Yılmaz</cp:lastModifiedBy>
  <cp:revision>10</cp:revision>
  <dcterms:created xsi:type="dcterms:W3CDTF">2021-01-03T16:01:00Z</dcterms:created>
  <dcterms:modified xsi:type="dcterms:W3CDTF">2021-01-03T19:30:00Z</dcterms:modified>
</cp:coreProperties>
</file>