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0C9B" w:rsidRDefault="00960C9B">
      <w:pPr>
        <w:pStyle w:val="GvdeMetni"/>
        <w:spacing w:before="2"/>
        <w:rPr>
          <w:b/>
          <w:sz w:val="16"/>
        </w:rPr>
      </w:pPr>
      <w:bookmarkStart w:id="0" w:name="_GoBack"/>
      <w:bookmarkEnd w:id="0"/>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71"/>
        <w:gridCol w:w="2265"/>
        <w:gridCol w:w="2266"/>
      </w:tblGrid>
      <w:tr w:rsidR="00960C9B">
        <w:trPr>
          <w:trHeight w:val="276"/>
        </w:trPr>
        <w:tc>
          <w:tcPr>
            <w:tcW w:w="4971" w:type="dxa"/>
          </w:tcPr>
          <w:p w:rsidR="00960C9B" w:rsidRDefault="00B457A7">
            <w:pPr>
              <w:pStyle w:val="TableParagraph"/>
              <w:ind w:right="96"/>
              <w:jc w:val="right"/>
              <w:rPr>
                <w:b/>
                <w:sz w:val="24"/>
              </w:rPr>
            </w:pPr>
            <w:r>
              <w:rPr>
                <w:b/>
                <w:sz w:val="24"/>
              </w:rPr>
              <w:t>Experiment name:</w:t>
            </w:r>
          </w:p>
        </w:tc>
        <w:tc>
          <w:tcPr>
            <w:tcW w:w="4531" w:type="dxa"/>
            <w:gridSpan w:val="2"/>
          </w:tcPr>
          <w:p w:rsidR="00960C9B" w:rsidRDefault="00B457A7">
            <w:pPr>
              <w:pStyle w:val="TableParagraph"/>
              <w:ind w:left="108"/>
              <w:rPr>
                <w:sz w:val="24"/>
              </w:rPr>
            </w:pPr>
            <w:r>
              <w:rPr>
                <w:sz w:val="24"/>
              </w:rPr>
              <w:t>Phtalimide</w:t>
            </w:r>
          </w:p>
        </w:tc>
      </w:tr>
      <w:tr w:rsidR="00960C9B">
        <w:trPr>
          <w:trHeight w:val="275"/>
        </w:trPr>
        <w:tc>
          <w:tcPr>
            <w:tcW w:w="4971" w:type="dxa"/>
          </w:tcPr>
          <w:p w:rsidR="00960C9B" w:rsidRDefault="00B457A7">
            <w:pPr>
              <w:pStyle w:val="TableParagraph"/>
              <w:ind w:right="94"/>
              <w:jc w:val="right"/>
              <w:rPr>
                <w:b/>
                <w:sz w:val="24"/>
              </w:rPr>
            </w:pPr>
            <w:r>
              <w:rPr>
                <w:b/>
                <w:sz w:val="24"/>
              </w:rPr>
              <w:t>Classification of the experiment:</w:t>
            </w:r>
          </w:p>
        </w:tc>
        <w:tc>
          <w:tcPr>
            <w:tcW w:w="4531" w:type="dxa"/>
            <w:gridSpan w:val="2"/>
          </w:tcPr>
          <w:p w:rsidR="00960C9B" w:rsidRDefault="00B457A7">
            <w:pPr>
              <w:pStyle w:val="TableParagraph"/>
              <w:ind w:left="108"/>
              <w:rPr>
                <w:sz w:val="24"/>
              </w:rPr>
            </w:pPr>
            <w:r>
              <w:rPr>
                <w:sz w:val="24"/>
              </w:rPr>
              <w:t>Other reactions</w:t>
            </w:r>
          </w:p>
        </w:tc>
      </w:tr>
      <w:tr w:rsidR="00960C9B" w:rsidTr="00B457A7">
        <w:trPr>
          <w:trHeight w:val="277"/>
        </w:trPr>
        <w:tc>
          <w:tcPr>
            <w:tcW w:w="4971" w:type="dxa"/>
            <w:vAlign w:val="center"/>
          </w:tcPr>
          <w:p w:rsidR="00960C9B" w:rsidRDefault="00B457A7" w:rsidP="00B457A7">
            <w:pPr>
              <w:pStyle w:val="TableParagraph"/>
              <w:spacing w:line="258" w:lineRule="exact"/>
              <w:ind w:right="92"/>
              <w:jc w:val="right"/>
              <w:rPr>
                <w:b/>
                <w:sz w:val="24"/>
              </w:rPr>
            </w:pPr>
            <w:r>
              <w:rPr>
                <w:b/>
                <w:sz w:val="24"/>
              </w:rPr>
              <w:t>Page number (see Experimental Organic Chemistry, Prof. Ender Erdik)</w:t>
            </w:r>
          </w:p>
        </w:tc>
        <w:tc>
          <w:tcPr>
            <w:tcW w:w="4531" w:type="dxa"/>
            <w:gridSpan w:val="2"/>
            <w:vAlign w:val="center"/>
          </w:tcPr>
          <w:p w:rsidR="00960C9B" w:rsidRDefault="009A1006" w:rsidP="00B457A7">
            <w:pPr>
              <w:pStyle w:val="TableParagraph"/>
              <w:spacing w:line="258" w:lineRule="exact"/>
              <w:ind w:left="108"/>
              <w:rPr>
                <w:sz w:val="24"/>
              </w:rPr>
            </w:pPr>
            <w:r>
              <w:rPr>
                <w:sz w:val="24"/>
              </w:rPr>
              <w:t>741</w:t>
            </w:r>
          </w:p>
        </w:tc>
      </w:tr>
      <w:tr w:rsidR="00960C9B">
        <w:trPr>
          <w:trHeight w:val="275"/>
        </w:trPr>
        <w:tc>
          <w:tcPr>
            <w:tcW w:w="4971" w:type="dxa"/>
            <w:vMerge w:val="restart"/>
          </w:tcPr>
          <w:p w:rsidR="00960C9B" w:rsidRDefault="00960C9B">
            <w:pPr>
              <w:pStyle w:val="TableParagraph"/>
              <w:spacing w:line="240" w:lineRule="auto"/>
              <w:rPr>
                <w:b/>
                <w:sz w:val="37"/>
              </w:rPr>
            </w:pPr>
          </w:p>
          <w:p w:rsidR="00960C9B" w:rsidRDefault="00B457A7">
            <w:pPr>
              <w:pStyle w:val="TableParagraph"/>
              <w:spacing w:line="240" w:lineRule="auto"/>
              <w:ind w:left="2685"/>
              <w:rPr>
                <w:b/>
                <w:sz w:val="24"/>
              </w:rPr>
            </w:pPr>
            <w:r>
              <w:rPr>
                <w:b/>
                <w:sz w:val="24"/>
              </w:rPr>
              <w:t>Required chemicals</w:t>
            </w:r>
            <w:r w:rsidR="009A1006">
              <w:rPr>
                <w:b/>
                <w:sz w:val="24"/>
              </w:rPr>
              <w:t>:</w:t>
            </w:r>
          </w:p>
        </w:tc>
        <w:tc>
          <w:tcPr>
            <w:tcW w:w="2265" w:type="dxa"/>
          </w:tcPr>
          <w:p w:rsidR="00960C9B" w:rsidRDefault="00B457A7">
            <w:pPr>
              <w:pStyle w:val="TableParagraph"/>
              <w:ind w:left="180" w:right="171"/>
              <w:jc w:val="center"/>
              <w:rPr>
                <w:b/>
                <w:sz w:val="24"/>
              </w:rPr>
            </w:pPr>
            <w:r>
              <w:rPr>
                <w:b/>
                <w:sz w:val="24"/>
              </w:rPr>
              <w:t>Chemical name</w:t>
            </w:r>
          </w:p>
        </w:tc>
        <w:tc>
          <w:tcPr>
            <w:tcW w:w="2266" w:type="dxa"/>
          </w:tcPr>
          <w:p w:rsidR="00960C9B" w:rsidRDefault="00B457A7">
            <w:pPr>
              <w:pStyle w:val="TableParagraph"/>
              <w:ind w:left="328" w:right="317"/>
              <w:jc w:val="center"/>
              <w:rPr>
                <w:b/>
                <w:sz w:val="24"/>
              </w:rPr>
            </w:pPr>
            <w:r>
              <w:rPr>
                <w:b/>
                <w:sz w:val="24"/>
              </w:rPr>
              <w:t>Amount</w:t>
            </w:r>
          </w:p>
        </w:tc>
      </w:tr>
      <w:tr w:rsidR="00960C9B">
        <w:trPr>
          <w:trHeight w:val="275"/>
        </w:trPr>
        <w:tc>
          <w:tcPr>
            <w:tcW w:w="4971" w:type="dxa"/>
            <w:vMerge/>
            <w:tcBorders>
              <w:top w:val="nil"/>
            </w:tcBorders>
          </w:tcPr>
          <w:p w:rsidR="00960C9B" w:rsidRDefault="00960C9B">
            <w:pPr>
              <w:rPr>
                <w:sz w:val="2"/>
                <w:szCs w:val="2"/>
              </w:rPr>
            </w:pPr>
          </w:p>
        </w:tc>
        <w:tc>
          <w:tcPr>
            <w:tcW w:w="2265" w:type="dxa"/>
          </w:tcPr>
          <w:p w:rsidR="00960C9B" w:rsidRDefault="00B457A7">
            <w:pPr>
              <w:pStyle w:val="TableParagraph"/>
              <w:ind w:left="179" w:right="174"/>
              <w:jc w:val="center"/>
              <w:rPr>
                <w:sz w:val="24"/>
              </w:rPr>
            </w:pPr>
            <w:r w:rsidRPr="00B457A7">
              <w:rPr>
                <w:sz w:val="24"/>
              </w:rPr>
              <w:t>Phthalic Anhydride</w:t>
            </w:r>
          </w:p>
        </w:tc>
        <w:tc>
          <w:tcPr>
            <w:tcW w:w="2266" w:type="dxa"/>
          </w:tcPr>
          <w:p w:rsidR="00960C9B" w:rsidRDefault="009A1006">
            <w:pPr>
              <w:pStyle w:val="TableParagraph"/>
              <w:ind w:left="354"/>
              <w:rPr>
                <w:sz w:val="24"/>
              </w:rPr>
            </w:pPr>
            <w:r>
              <w:rPr>
                <w:sz w:val="24"/>
              </w:rPr>
              <w:t>1.5 g (10 mmol)</w:t>
            </w:r>
          </w:p>
        </w:tc>
      </w:tr>
      <w:tr w:rsidR="00960C9B">
        <w:trPr>
          <w:trHeight w:val="275"/>
        </w:trPr>
        <w:tc>
          <w:tcPr>
            <w:tcW w:w="4971" w:type="dxa"/>
            <w:vMerge/>
            <w:tcBorders>
              <w:top w:val="nil"/>
            </w:tcBorders>
          </w:tcPr>
          <w:p w:rsidR="00960C9B" w:rsidRDefault="00960C9B">
            <w:pPr>
              <w:rPr>
                <w:sz w:val="2"/>
                <w:szCs w:val="2"/>
              </w:rPr>
            </w:pPr>
          </w:p>
        </w:tc>
        <w:tc>
          <w:tcPr>
            <w:tcW w:w="2265" w:type="dxa"/>
          </w:tcPr>
          <w:p w:rsidR="00960C9B" w:rsidRDefault="00B457A7">
            <w:pPr>
              <w:pStyle w:val="TableParagraph"/>
              <w:ind w:left="180" w:right="171"/>
              <w:jc w:val="center"/>
              <w:rPr>
                <w:sz w:val="24"/>
              </w:rPr>
            </w:pPr>
            <w:r>
              <w:rPr>
                <w:sz w:val="24"/>
              </w:rPr>
              <w:t>Urea</w:t>
            </w:r>
          </w:p>
        </w:tc>
        <w:tc>
          <w:tcPr>
            <w:tcW w:w="2266" w:type="dxa"/>
          </w:tcPr>
          <w:p w:rsidR="00960C9B" w:rsidRDefault="009A1006">
            <w:pPr>
              <w:pStyle w:val="TableParagraph"/>
              <w:ind w:left="414"/>
              <w:rPr>
                <w:sz w:val="24"/>
              </w:rPr>
            </w:pPr>
            <w:r>
              <w:rPr>
                <w:sz w:val="24"/>
              </w:rPr>
              <w:t>0.3 g (5 mmol)</w:t>
            </w:r>
          </w:p>
        </w:tc>
      </w:tr>
      <w:tr w:rsidR="00960C9B">
        <w:trPr>
          <w:trHeight w:val="275"/>
        </w:trPr>
        <w:tc>
          <w:tcPr>
            <w:tcW w:w="4971" w:type="dxa"/>
            <w:vMerge/>
            <w:tcBorders>
              <w:top w:val="nil"/>
            </w:tcBorders>
          </w:tcPr>
          <w:p w:rsidR="00960C9B" w:rsidRDefault="00960C9B">
            <w:pPr>
              <w:rPr>
                <w:sz w:val="2"/>
                <w:szCs w:val="2"/>
              </w:rPr>
            </w:pPr>
          </w:p>
        </w:tc>
        <w:tc>
          <w:tcPr>
            <w:tcW w:w="2265" w:type="dxa"/>
          </w:tcPr>
          <w:p w:rsidR="00960C9B" w:rsidRDefault="00B457A7">
            <w:pPr>
              <w:pStyle w:val="TableParagraph"/>
              <w:ind w:left="180" w:right="169"/>
              <w:jc w:val="center"/>
              <w:rPr>
                <w:sz w:val="24"/>
              </w:rPr>
            </w:pPr>
            <w:r>
              <w:rPr>
                <w:sz w:val="24"/>
              </w:rPr>
              <w:t>Water</w:t>
            </w:r>
          </w:p>
        </w:tc>
        <w:tc>
          <w:tcPr>
            <w:tcW w:w="2266" w:type="dxa"/>
          </w:tcPr>
          <w:p w:rsidR="00960C9B" w:rsidRDefault="009A1006">
            <w:pPr>
              <w:pStyle w:val="TableParagraph"/>
              <w:ind w:left="826"/>
              <w:rPr>
                <w:sz w:val="24"/>
              </w:rPr>
            </w:pPr>
            <w:r>
              <w:rPr>
                <w:sz w:val="24"/>
              </w:rPr>
              <w:t>1.5 ml</w:t>
            </w:r>
          </w:p>
        </w:tc>
      </w:tr>
      <w:tr w:rsidR="00960C9B">
        <w:trPr>
          <w:trHeight w:val="277"/>
        </w:trPr>
        <w:tc>
          <w:tcPr>
            <w:tcW w:w="4971" w:type="dxa"/>
          </w:tcPr>
          <w:p w:rsidR="00960C9B" w:rsidRDefault="00B457A7">
            <w:pPr>
              <w:pStyle w:val="TableParagraph"/>
              <w:spacing w:line="258" w:lineRule="exact"/>
              <w:ind w:right="93"/>
              <w:jc w:val="right"/>
              <w:rPr>
                <w:b/>
                <w:sz w:val="24"/>
              </w:rPr>
            </w:pPr>
            <w:r>
              <w:rPr>
                <w:b/>
                <w:sz w:val="24"/>
              </w:rPr>
              <w:t>Crystallization solvent:</w:t>
            </w:r>
          </w:p>
        </w:tc>
        <w:tc>
          <w:tcPr>
            <w:tcW w:w="2265" w:type="dxa"/>
          </w:tcPr>
          <w:p w:rsidR="00960C9B" w:rsidRDefault="00B457A7">
            <w:pPr>
              <w:pStyle w:val="TableParagraph"/>
              <w:spacing w:line="258" w:lineRule="exact"/>
              <w:ind w:left="180" w:right="174"/>
              <w:jc w:val="center"/>
              <w:rPr>
                <w:sz w:val="24"/>
              </w:rPr>
            </w:pPr>
            <w:r>
              <w:rPr>
                <w:sz w:val="24"/>
              </w:rPr>
              <w:t>Water or ethyl alcohol</w:t>
            </w:r>
          </w:p>
        </w:tc>
        <w:tc>
          <w:tcPr>
            <w:tcW w:w="2266" w:type="dxa"/>
          </w:tcPr>
          <w:p w:rsidR="00960C9B" w:rsidRDefault="00B457A7">
            <w:pPr>
              <w:pStyle w:val="TableParagraph"/>
              <w:spacing w:line="258" w:lineRule="exact"/>
              <w:ind w:left="328" w:right="321"/>
              <w:jc w:val="center"/>
              <w:rPr>
                <w:sz w:val="24"/>
              </w:rPr>
            </w:pPr>
            <w:r>
              <w:rPr>
                <w:sz w:val="24"/>
              </w:rPr>
              <w:t>Appropriate amount</w:t>
            </w:r>
          </w:p>
        </w:tc>
      </w:tr>
    </w:tbl>
    <w:p w:rsidR="00960C9B" w:rsidRDefault="00960C9B">
      <w:pPr>
        <w:pStyle w:val="GvdeMetni"/>
        <w:rPr>
          <w:b/>
          <w:sz w:val="26"/>
        </w:rPr>
      </w:pPr>
    </w:p>
    <w:p w:rsidR="00960C9B" w:rsidRPr="00B457A7" w:rsidRDefault="00B457A7">
      <w:pPr>
        <w:spacing w:before="153"/>
        <w:ind w:left="116"/>
        <w:rPr>
          <w:b/>
          <w:sz w:val="28"/>
          <w:u w:val="single"/>
        </w:rPr>
      </w:pPr>
      <w:r w:rsidRPr="00B457A7">
        <w:rPr>
          <w:b/>
          <w:sz w:val="24"/>
          <w:u w:val="single"/>
        </w:rPr>
        <w:t xml:space="preserve">Reaction </w:t>
      </w:r>
      <w:r>
        <w:rPr>
          <w:b/>
          <w:sz w:val="24"/>
          <w:u w:val="single"/>
        </w:rPr>
        <w:t>scheme:</w:t>
      </w:r>
    </w:p>
    <w:p w:rsidR="00960C9B" w:rsidRDefault="00960C9B">
      <w:pPr>
        <w:pStyle w:val="GvdeMetni"/>
        <w:rPr>
          <w:b/>
          <w:sz w:val="20"/>
        </w:rPr>
      </w:pPr>
    </w:p>
    <w:p w:rsidR="00960C9B" w:rsidRDefault="00B457A7" w:rsidP="00B457A7">
      <w:pPr>
        <w:pStyle w:val="GvdeMetni"/>
        <w:jc w:val="center"/>
        <w:rPr>
          <w:b/>
          <w:sz w:val="20"/>
        </w:rPr>
      </w:pPr>
      <w:r>
        <w:rPr>
          <w:noProof/>
          <w:lang w:bidi="ar-SA"/>
        </w:rPr>
        <w:drawing>
          <wp:inline distT="0" distB="0" distL="0" distR="0">
            <wp:extent cx="4686300" cy="99060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86300" cy="990600"/>
                    </a:xfrm>
                    <a:prstGeom prst="rect">
                      <a:avLst/>
                    </a:prstGeom>
                    <a:noFill/>
                    <a:ln>
                      <a:noFill/>
                    </a:ln>
                  </pic:spPr>
                </pic:pic>
              </a:graphicData>
            </a:graphic>
          </wp:inline>
        </w:drawing>
      </w:r>
    </w:p>
    <w:p w:rsidR="00960C9B" w:rsidRDefault="00960C9B">
      <w:pPr>
        <w:pStyle w:val="GvdeMetni"/>
        <w:rPr>
          <w:b/>
          <w:sz w:val="20"/>
        </w:rPr>
      </w:pPr>
    </w:p>
    <w:p w:rsidR="00B457A7" w:rsidRPr="00B457A7" w:rsidRDefault="00B457A7" w:rsidP="00B457A7">
      <w:pPr>
        <w:jc w:val="both"/>
        <w:rPr>
          <w:b/>
          <w:sz w:val="24"/>
          <w:u w:val="single"/>
        </w:rPr>
      </w:pPr>
      <w:r w:rsidRPr="00B457A7">
        <w:rPr>
          <w:b/>
          <w:sz w:val="24"/>
          <w:u w:val="single"/>
        </w:rPr>
        <w:t>Experimental procedure and purification technique:</w:t>
      </w:r>
    </w:p>
    <w:p w:rsidR="00B457A7" w:rsidRDefault="00B457A7" w:rsidP="00B457A7">
      <w:pPr>
        <w:spacing w:line="360" w:lineRule="auto"/>
        <w:jc w:val="both"/>
        <w:rPr>
          <w:sz w:val="24"/>
        </w:rPr>
      </w:pPr>
    </w:p>
    <w:p w:rsidR="00B457A7" w:rsidRPr="00B457A7" w:rsidRDefault="00B457A7" w:rsidP="00B457A7">
      <w:pPr>
        <w:spacing w:line="360" w:lineRule="auto"/>
        <w:jc w:val="both"/>
        <w:rPr>
          <w:sz w:val="24"/>
        </w:rPr>
      </w:pPr>
      <w:r w:rsidRPr="00B457A7">
        <w:rPr>
          <w:sz w:val="24"/>
        </w:rPr>
        <w:t>Intimately mix phthalic anhydride (1.5 g; 10 mmol) and urea (0.3 g; 5 mmol), and place the corresponding mixture in a long-necked flask. Heat the flask content gradually at first until the mixture forms a homogeneous melt (the temperature of the reaction reaches ~130-135 °C)</w:t>
      </w:r>
      <w:r w:rsidRPr="00B457A7">
        <w:rPr>
          <w:rStyle w:val="DipnotBavurusu"/>
          <w:rFonts w:cs="Cambria"/>
          <w:sz w:val="24"/>
        </w:rPr>
        <w:footnoteReference w:id="1"/>
      </w:r>
      <w:r w:rsidRPr="00B457A7">
        <w:rPr>
          <w:sz w:val="24"/>
        </w:rPr>
        <w:t>. Following the observation of the effervescence, the mixture suddenly froths up to about three times the original volume this is accompanied by a rise in temperature to 150-160 °C and becomes immediately solid. Remove the heat from beneath the bath and allow to cool. Add about 1.5 ml of water to disintegrate the solid in the flask, filter at the pump, wash with a little water and then dry at 100 °C. mp: 233 °C. The obtained product is practically pure and if desired, it may be recrystalli</w:t>
      </w:r>
      <w:r>
        <w:rPr>
          <w:sz w:val="24"/>
        </w:rPr>
        <w:t>z</w:t>
      </w:r>
      <w:r w:rsidRPr="00B457A7">
        <w:rPr>
          <w:sz w:val="24"/>
        </w:rPr>
        <w:t xml:space="preserve">ed from methanol or water. The first crop consists of 0.7 g and further quantities may be recovered from the mother-liquor. </w:t>
      </w:r>
    </w:p>
    <w:p w:rsidR="00B457A7" w:rsidRDefault="00B457A7" w:rsidP="00B457A7">
      <w:pPr>
        <w:pStyle w:val="GvdeMetni"/>
        <w:rPr>
          <w:b/>
        </w:rPr>
      </w:pPr>
    </w:p>
    <w:p w:rsidR="00B457A7" w:rsidRPr="00B457A7" w:rsidRDefault="00B457A7" w:rsidP="00B457A7">
      <w:pPr>
        <w:pStyle w:val="GvdeMetni"/>
        <w:rPr>
          <w:b/>
        </w:rPr>
      </w:pPr>
      <w:r w:rsidRPr="00B457A7">
        <w:rPr>
          <w:b/>
        </w:rPr>
        <w:t>Reference source (1): “Vogel’s Textbook of Practical Organic Chemistry (5th edition)”: 1065.</w:t>
      </w:r>
    </w:p>
    <w:p w:rsidR="00960C9B" w:rsidRDefault="00B457A7" w:rsidP="00B457A7">
      <w:pPr>
        <w:pStyle w:val="GvdeMetni"/>
        <w:rPr>
          <w:sz w:val="20"/>
        </w:rPr>
      </w:pPr>
      <w:r w:rsidRPr="00B457A7">
        <w:rPr>
          <w:b/>
        </w:rPr>
        <w:t>Reference source (2): “Denel Organik Kimya (6th edition)”: 741.</w:t>
      </w:r>
    </w:p>
    <w:p w:rsidR="00960C9B" w:rsidRDefault="00960C9B">
      <w:pPr>
        <w:pStyle w:val="GvdeMetni"/>
        <w:rPr>
          <w:sz w:val="20"/>
        </w:rPr>
      </w:pPr>
    </w:p>
    <w:p w:rsidR="00960C9B" w:rsidRDefault="00960C9B">
      <w:pPr>
        <w:pStyle w:val="GvdeMetni"/>
        <w:rPr>
          <w:sz w:val="20"/>
        </w:rPr>
      </w:pPr>
    </w:p>
    <w:p w:rsidR="00960C9B" w:rsidRDefault="00960C9B">
      <w:pPr>
        <w:pStyle w:val="GvdeMetni"/>
        <w:rPr>
          <w:sz w:val="20"/>
        </w:rPr>
      </w:pPr>
    </w:p>
    <w:p w:rsidR="00960C9B" w:rsidRDefault="00960C9B">
      <w:pPr>
        <w:pStyle w:val="GvdeMetni"/>
        <w:rPr>
          <w:sz w:val="20"/>
        </w:rPr>
      </w:pPr>
    </w:p>
    <w:p w:rsidR="00960C9B" w:rsidRDefault="00960C9B">
      <w:pPr>
        <w:pStyle w:val="GvdeMetni"/>
        <w:rPr>
          <w:sz w:val="20"/>
        </w:rPr>
      </w:pPr>
    </w:p>
    <w:p w:rsidR="00960C9B" w:rsidRDefault="00960C9B">
      <w:pPr>
        <w:pStyle w:val="GvdeMetni"/>
        <w:rPr>
          <w:sz w:val="20"/>
        </w:rPr>
      </w:pPr>
    </w:p>
    <w:p w:rsidR="00960C9B" w:rsidRDefault="00960C9B">
      <w:pPr>
        <w:pStyle w:val="GvdeMetni"/>
        <w:rPr>
          <w:sz w:val="20"/>
        </w:rPr>
      </w:pPr>
    </w:p>
    <w:p w:rsidR="00960C9B" w:rsidRDefault="00960C9B">
      <w:pPr>
        <w:pStyle w:val="GvdeMetni"/>
        <w:spacing w:before="3"/>
        <w:rPr>
          <w:sz w:val="27"/>
        </w:rPr>
      </w:pPr>
    </w:p>
    <w:p w:rsidR="00960C9B" w:rsidRDefault="009A1006">
      <w:pPr>
        <w:pStyle w:val="GvdeMetni"/>
        <w:spacing w:before="90"/>
        <w:ind w:right="438"/>
        <w:jc w:val="center"/>
      </w:pPr>
      <w:r>
        <w:t>1</w:t>
      </w:r>
    </w:p>
    <w:sectPr w:rsidR="00960C9B">
      <w:type w:val="continuous"/>
      <w:pgSz w:w="11910" w:h="16840"/>
      <w:pgMar w:top="1320" w:right="860" w:bottom="280" w:left="13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342F" w:rsidRDefault="00D4342F" w:rsidP="00B457A7">
      <w:r>
        <w:separator/>
      </w:r>
    </w:p>
  </w:endnote>
  <w:endnote w:type="continuationSeparator" w:id="0">
    <w:p w:rsidR="00D4342F" w:rsidRDefault="00D4342F" w:rsidP="00B45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342F" w:rsidRDefault="00D4342F" w:rsidP="00B457A7">
      <w:r>
        <w:separator/>
      </w:r>
    </w:p>
  </w:footnote>
  <w:footnote w:type="continuationSeparator" w:id="0">
    <w:p w:rsidR="00D4342F" w:rsidRDefault="00D4342F" w:rsidP="00B457A7">
      <w:r>
        <w:continuationSeparator/>
      </w:r>
    </w:p>
  </w:footnote>
  <w:footnote w:id="1">
    <w:p w:rsidR="00B457A7" w:rsidRDefault="00B457A7" w:rsidP="00B457A7">
      <w:pPr>
        <w:pStyle w:val="DipnotMetni"/>
      </w:pPr>
      <w:r>
        <w:rPr>
          <w:rStyle w:val="DipnotBavurusu"/>
        </w:rPr>
        <w:footnoteRef/>
      </w:r>
      <w:r>
        <w:t xml:space="preserve"> Push down the sublimated material into the flask with a glass rod.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
  <w:docVars>
    <w:docVar w:name="__Grammarly_42____i" w:val="H4sIAAAAAAAEAKtWckksSQxILCpxzi/NK1GyMqwFAAEhoTITAAAA"/>
    <w:docVar w:name="__Grammarly_42___1" w:val="H4sIAAAAAAAEAKtWcslP9kxRslIyNDYyMjMzsjQ0MbMwMjWyMDVR0lEKTi0uzszPAykwqgUA2YgtESwAAAA="/>
  </w:docVars>
  <w:rsids>
    <w:rsidRoot w:val="00960C9B"/>
    <w:rsid w:val="00960C9B"/>
    <w:rsid w:val="009A1006"/>
    <w:rsid w:val="00B457A7"/>
    <w:rsid w:val="00D4342F"/>
    <w:rsid w:val="00F030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0EDF91-34C0-4AA6-AA4D-CF9B2CC5D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Pr>
      <w:rFonts w:ascii="Times New Roman" w:eastAsia="Times New Roman" w:hAnsi="Times New Roman" w:cs="Times New Roman"/>
      <w:lang w:val="tr-TR" w:eastAsia="tr-TR" w:bidi="tr-TR"/>
    </w:rPr>
  </w:style>
  <w:style w:type="paragraph" w:styleId="Balk1">
    <w:name w:val="heading 1"/>
    <w:basedOn w:val="Normal"/>
    <w:uiPriority w:val="1"/>
    <w:qFormat/>
    <w:pPr>
      <w:spacing w:before="74"/>
      <w:ind w:left="116"/>
      <w:outlineLvl w:val="0"/>
    </w:pPr>
    <w:rPr>
      <w:b/>
      <w:bCs/>
      <w:sz w:val="24"/>
      <w:szCs w:val="24"/>
      <w:u w:val="single" w:color="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style>
  <w:style w:type="paragraph" w:customStyle="1" w:styleId="TableParagraph">
    <w:name w:val="Table Paragraph"/>
    <w:basedOn w:val="Normal"/>
    <w:uiPriority w:val="1"/>
    <w:qFormat/>
    <w:pPr>
      <w:spacing w:line="256" w:lineRule="exact"/>
    </w:pPr>
  </w:style>
  <w:style w:type="paragraph" w:styleId="DipnotMetni">
    <w:name w:val="footnote text"/>
    <w:basedOn w:val="Normal"/>
    <w:link w:val="DipnotMetniChar"/>
    <w:uiPriority w:val="99"/>
    <w:unhideWhenUsed/>
    <w:rsid w:val="00B457A7"/>
    <w:pPr>
      <w:widowControl/>
      <w:autoSpaceDE/>
      <w:autoSpaceDN/>
    </w:pPr>
    <w:rPr>
      <w:rFonts w:cs="Cambria"/>
      <w:i/>
      <w:iCs/>
      <w:noProof/>
      <w:sz w:val="20"/>
      <w:szCs w:val="20"/>
      <w:lang w:eastAsia="en-US" w:bidi="ar-SA"/>
    </w:rPr>
  </w:style>
  <w:style w:type="character" w:customStyle="1" w:styleId="DipnotMetniChar">
    <w:name w:val="Dipnot Metni Char"/>
    <w:basedOn w:val="VarsaylanParagrafYazTipi"/>
    <w:link w:val="DipnotMetni"/>
    <w:uiPriority w:val="99"/>
    <w:rsid w:val="00B457A7"/>
    <w:rPr>
      <w:rFonts w:ascii="Times New Roman" w:eastAsia="Times New Roman" w:hAnsi="Times New Roman" w:cs="Cambria"/>
      <w:i/>
      <w:iCs/>
      <w:noProof/>
      <w:sz w:val="20"/>
      <w:szCs w:val="20"/>
      <w:lang w:val="tr-TR"/>
    </w:rPr>
  </w:style>
  <w:style w:type="character" w:styleId="DipnotBavurusu">
    <w:name w:val="footnote reference"/>
    <w:basedOn w:val="VarsaylanParagrafYazTipi"/>
    <w:uiPriority w:val="99"/>
    <w:semiHidden/>
    <w:unhideWhenUsed/>
    <w:rsid w:val="00B457A7"/>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220</Words>
  <Characters>1257</Characters>
  <Application>Microsoft Office Word</Application>
  <DocSecurity>0</DocSecurity>
  <Lines>10</Lines>
  <Paragraphs>2</Paragraphs>
  <ScaleCrop>false</ScaleCrop>
  <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gülbin kurtay</dc:creator>
  <cp:lastModifiedBy>Gülbin Kurtay</cp:lastModifiedBy>
  <cp:revision>3</cp:revision>
  <dcterms:created xsi:type="dcterms:W3CDTF">2020-02-19T23:39:00Z</dcterms:created>
  <dcterms:modified xsi:type="dcterms:W3CDTF">2020-02-20T01:07:00Z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2017-02-01T00:00:00Z</vt:filetime>
  </property>
  <property fmtid="{D5CDD505-2E9C-101B-9397-08002B2CF9AE}" pid="3" name="Creator">
    <vt:lpwstr>Microsoft® Word 2016</vt:lpwstr>
  </property>
  <property fmtid="{D5CDD505-2E9C-101B-9397-08002B2CF9AE}" pid="4" name="LastSaved">
    <vt:filetime>2020-02-19T00:00:00Z</vt:filetime>
  </property>
</Properties>
</file>