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HKZ4006 – Miras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Süleyman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72318" w:rsidP="00C723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Medeni Kanunu’nda</w:t>
            </w:r>
            <w:r w:rsidRPr="00C72318">
              <w:rPr>
                <w:szCs w:val="16"/>
              </w:rPr>
              <w:t xml:space="preserve"> düz</w:t>
            </w:r>
            <w:r>
              <w:rPr>
                <w:szCs w:val="16"/>
              </w:rPr>
              <w:t xml:space="preserve">enlenen ölüme bağlı tasarruflar, </w:t>
            </w:r>
            <w:r w:rsidRPr="00C72318">
              <w:rPr>
                <w:szCs w:val="16"/>
              </w:rPr>
              <w:t>ölüm sonrası karşılaşılan hususlar</w:t>
            </w:r>
            <w:r>
              <w:rPr>
                <w:szCs w:val="16"/>
              </w:rPr>
              <w:t xml:space="preserve"> ve mirasçılık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72318" w:rsidP="00C72318">
            <w:pPr>
              <w:pStyle w:val="DersBilgileri"/>
              <w:rPr>
                <w:szCs w:val="16"/>
              </w:rPr>
            </w:pPr>
            <w:r w:rsidRPr="00C72318">
              <w:rPr>
                <w:szCs w:val="16"/>
              </w:rPr>
              <w:t xml:space="preserve">Miras Hukukuna ilişkin </w:t>
            </w:r>
            <w:r>
              <w:rPr>
                <w:szCs w:val="16"/>
              </w:rPr>
              <w:t>Türk Medeni Kanunu’ndaki</w:t>
            </w:r>
            <w:r w:rsidRPr="00C72318">
              <w:rPr>
                <w:szCs w:val="16"/>
              </w:rPr>
              <w:t xml:space="preserve"> g</w:t>
            </w:r>
            <w:r>
              <w:rPr>
                <w:szCs w:val="16"/>
              </w:rPr>
              <w:t>enel düzenlemelerin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72318" w:rsidRDefault="00C72318" w:rsidP="00C72318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72318">
              <w:rPr>
                <w:szCs w:val="16"/>
                <w:lang w:val="tr-TR"/>
              </w:rPr>
              <w:t>Hasan İŞGÜZAR, Mehmet DEMİR, Süleyman YILMAZ</w:t>
            </w:r>
            <w:r>
              <w:rPr>
                <w:szCs w:val="16"/>
                <w:lang w:val="tr-TR"/>
              </w:rPr>
              <w:t>: Miras Hukuku, Ankara 2019.</w:t>
            </w:r>
          </w:p>
          <w:p w:rsidR="00BC32DD" w:rsidRDefault="00C72318" w:rsidP="00C72318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72318">
              <w:rPr>
                <w:szCs w:val="16"/>
                <w:lang w:val="tr-TR"/>
              </w:rPr>
              <w:t>Fikret EREN, İpek YÜCER AKTÜRK</w:t>
            </w:r>
            <w:r>
              <w:rPr>
                <w:szCs w:val="16"/>
                <w:lang w:val="tr-TR"/>
              </w:rPr>
              <w:t>: Türk Miras Hukuku, 3. Baskı, Ankara 2020.</w:t>
            </w:r>
          </w:p>
          <w:p w:rsidR="00C72318" w:rsidRPr="001A2552" w:rsidRDefault="00C72318" w:rsidP="00C72318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Bilge ÖZTAN: Miras Hukuku, 11. Baskı, Ankara 2020.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723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23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5EC0"/>
    <w:multiLevelType w:val="hybridMultilevel"/>
    <w:tmpl w:val="EF1CBE86"/>
    <w:lvl w:ilvl="0" w:tplc="4B94CF58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C7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22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97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018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177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0440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</cp:lastModifiedBy>
  <cp:revision>3</cp:revision>
  <dcterms:created xsi:type="dcterms:W3CDTF">2017-02-03T08:50:00Z</dcterms:created>
  <dcterms:modified xsi:type="dcterms:W3CDTF">2021-03-26T12:26:00Z</dcterms:modified>
</cp:coreProperties>
</file>