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16" w:rsidRPr="001A2552" w:rsidRDefault="00424110" w:rsidP="004241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="00F12016"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1A2552" w:rsidRDefault="00F12016" w:rsidP="00F1201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12016" w:rsidRDefault="00F12016" w:rsidP="00F12016">
      <w:pPr>
        <w:pStyle w:val="Basliklar"/>
        <w:jc w:val="center"/>
        <w:rPr>
          <w:sz w:val="16"/>
          <w:szCs w:val="16"/>
        </w:rPr>
      </w:pPr>
    </w:p>
    <w:p w:rsidR="00F12016" w:rsidRPr="001A2552" w:rsidRDefault="00F12016" w:rsidP="00F1201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12016" w:rsidRPr="001A2552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2016" w:rsidRPr="001A2552" w:rsidRDefault="00DA6AC4" w:rsidP="0067216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FDE 324 FOOD ANALYSES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672169" w:rsidRPr="001A2552" w:rsidRDefault="00E46B00" w:rsidP="00DA6AC4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Doç.Dr.Özge</w:t>
            </w:r>
            <w:proofErr w:type="spellEnd"/>
            <w:proofErr w:type="gramEnd"/>
            <w:r>
              <w:rPr>
                <w:szCs w:val="16"/>
              </w:rPr>
              <w:t xml:space="preserve"> ŞAKIYAN DEMİRKOL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12016" w:rsidRPr="001A2552" w:rsidRDefault="00DA6AC4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12016" w:rsidRPr="00CC7267" w:rsidRDefault="00DA6AC4" w:rsidP="00672169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DA6AC4">
              <w:rPr>
                <w:szCs w:val="16"/>
              </w:rPr>
              <w:t>It</w:t>
            </w:r>
            <w:proofErr w:type="spellEnd"/>
            <w:r w:rsidRPr="00DA6AC4">
              <w:rPr>
                <w:szCs w:val="16"/>
              </w:rPr>
              <w:t xml:space="preserve"> is a </w:t>
            </w:r>
            <w:proofErr w:type="spellStart"/>
            <w:r w:rsidRPr="00DA6AC4">
              <w:rPr>
                <w:szCs w:val="16"/>
              </w:rPr>
              <w:t>course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focused</w:t>
            </w:r>
            <w:proofErr w:type="spellEnd"/>
            <w:r w:rsidRPr="00DA6AC4">
              <w:rPr>
                <w:szCs w:val="16"/>
              </w:rPr>
              <w:t xml:space="preserve"> on </w:t>
            </w:r>
            <w:proofErr w:type="spellStart"/>
            <w:r w:rsidRPr="00DA6AC4">
              <w:rPr>
                <w:szCs w:val="16"/>
              </w:rPr>
              <w:t>the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application</w:t>
            </w:r>
            <w:proofErr w:type="spellEnd"/>
            <w:r w:rsidRPr="00DA6AC4">
              <w:rPr>
                <w:szCs w:val="16"/>
              </w:rPr>
              <w:t xml:space="preserve"> of </w:t>
            </w:r>
            <w:proofErr w:type="spellStart"/>
            <w:r w:rsidRPr="00DA6AC4">
              <w:rPr>
                <w:szCs w:val="16"/>
              </w:rPr>
              <w:t>qualitative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and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quantitative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techniques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used</w:t>
            </w:r>
            <w:proofErr w:type="spellEnd"/>
            <w:r w:rsidRPr="00DA6AC4">
              <w:rPr>
                <w:szCs w:val="16"/>
              </w:rPr>
              <w:t xml:space="preserve"> in </w:t>
            </w:r>
            <w:proofErr w:type="spellStart"/>
            <w:r w:rsidRPr="00DA6AC4">
              <w:rPr>
                <w:szCs w:val="16"/>
              </w:rPr>
              <w:t>the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physical</w:t>
            </w:r>
            <w:proofErr w:type="spellEnd"/>
            <w:r w:rsidRPr="00DA6AC4">
              <w:rPr>
                <w:szCs w:val="16"/>
              </w:rPr>
              <w:t xml:space="preserve">, </w:t>
            </w:r>
            <w:proofErr w:type="spellStart"/>
            <w:r w:rsidRPr="00DA6AC4">
              <w:rPr>
                <w:szCs w:val="16"/>
              </w:rPr>
              <w:t>chemical</w:t>
            </w:r>
            <w:proofErr w:type="spellEnd"/>
            <w:r w:rsidRPr="00DA6AC4">
              <w:rPr>
                <w:szCs w:val="16"/>
              </w:rPr>
              <w:t xml:space="preserve">, </w:t>
            </w:r>
            <w:proofErr w:type="spellStart"/>
            <w:r w:rsidRPr="00DA6AC4">
              <w:rPr>
                <w:szCs w:val="16"/>
              </w:rPr>
              <w:t>and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instrumental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examination</w:t>
            </w:r>
            <w:proofErr w:type="spellEnd"/>
            <w:r w:rsidRPr="00DA6AC4">
              <w:rPr>
                <w:szCs w:val="16"/>
              </w:rPr>
              <w:t xml:space="preserve"> of </w:t>
            </w:r>
            <w:proofErr w:type="spellStart"/>
            <w:r w:rsidRPr="00DA6AC4">
              <w:rPr>
                <w:szCs w:val="16"/>
              </w:rPr>
              <w:t>food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products</w:t>
            </w:r>
            <w:proofErr w:type="spellEnd"/>
            <w:r w:rsidRPr="00DA6AC4">
              <w:rPr>
                <w:szCs w:val="16"/>
              </w:rPr>
              <w:t xml:space="preserve">. </w:t>
            </w:r>
            <w:proofErr w:type="spellStart"/>
            <w:r w:rsidRPr="00DA6AC4">
              <w:rPr>
                <w:szCs w:val="16"/>
              </w:rPr>
              <w:t>The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lectures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will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cover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the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basic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principles</w:t>
            </w:r>
            <w:proofErr w:type="spellEnd"/>
            <w:r w:rsidRPr="00DA6AC4">
              <w:rPr>
                <w:szCs w:val="16"/>
              </w:rPr>
              <w:t xml:space="preserve"> of </w:t>
            </w:r>
            <w:proofErr w:type="spellStart"/>
            <w:r w:rsidRPr="00DA6AC4">
              <w:rPr>
                <w:szCs w:val="16"/>
              </w:rPr>
              <w:t>analytical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procedures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and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techniques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commonly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used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to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determine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the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chemical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composition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and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physical</w:t>
            </w:r>
            <w:proofErr w:type="spellEnd"/>
            <w:r w:rsidRPr="00DA6AC4">
              <w:rPr>
                <w:szCs w:val="16"/>
              </w:rPr>
              <w:t xml:space="preserve"> </w:t>
            </w:r>
            <w:proofErr w:type="spellStart"/>
            <w:r w:rsidRPr="00DA6AC4">
              <w:rPr>
                <w:szCs w:val="16"/>
              </w:rPr>
              <w:t>properties</w:t>
            </w:r>
            <w:proofErr w:type="spellEnd"/>
            <w:r w:rsidRPr="00DA6AC4">
              <w:rPr>
                <w:szCs w:val="16"/>
              </w:rPr>
              <w:t xml:space="preserve"> of </w:t>
            </w:r>
            <w:proofErr w:type="spellStart"/>
            <w:r w:rsidRPr="00DA6AC4">
              <w:rPr>
                <w:szCs w:val="16"/>
              </w:rPr>
              <w:t>foods</w:t>
            </w:r>
            <w:proofErr w:type="spellEnd"/>
            <w:r w:rsidRPr="00DA6AC4">
              <w:rPr>
                <w:szCs w:val="16"/>
              </w:rPr>
              <w:t>.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A6AC4" w:rsidRPr="00DA6AC4" w:rsidRDefault="00DA6AC4" w:rsidP="00DA6AC4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DA6AC4">
              <w:rPr>
                <w:sz w:val="16"/>
                <w:szCs w:val="16"/>
              </w:rPr>
              <w:t xml:space="preserve">Course Learning </w:t>
            </w:r>
            <w:proofErr w:type="spellStart"/>
            <w:r w:rsidRPr="00DA6AC4">
              <w:rPr>
                <w:sz w:val="16"/>
                <w:szCs w:val="16"/>
              </w:rPr>
              <w:t>Outcomes</w:t>
            </w:r>
            <w:proofErr w:type="spellEnd"/>
            <w:r w:rsidRPr="00DA6AC4">
              <w:rPr>
                <w:sz w:val="16"/>
                <w:szCs w:val="16"/>
              </w:rPr>
              <w:t xml:space="preserve">: </w:t>
            </w:r>
          </w:p>
          <w:p w:rsidR="00DA6AC4" w:rsidRPr="00DA6AC4" w:rsidRDefault="00DA6AC4" w:rsidP="00DA6AC4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DA6AC4">
              <w:rPr>
                <w:sz w:val="16"/>
                <w:szCs w:val="16"/>
              </w:rPr>
              <w:t>1.</w:t>
            </w:r>
            <w:r w:rsidRPr="00DA6AC4">
              <w:rPr>
                <w:sz w:val="16"/>
                <w:szCs w:val="16"/>
              </w:rPr>
              <w:tab/>
            </w:r>
            <w:proofErr w:type="spellStart"/>
            <w:r w:rsidRPr="00DA6AC4">
              <w:rPr>
                <w:sz w:val="16"/>
                <w:szCs w:val="16"/>
              </w:rPr>
              <w:t>Able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to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describe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and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use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principal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analytical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methods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used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for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quantifying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the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composition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and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reactions</w:t>
            </w:r>
            <w:proofErr w:type="spellEnd"/>
            <w:r w:rsidRPr="00DA6AC4">
              <w:rPr>
                <w:sz w:val="16"/>
                <w:szCs w:val="16"/>
              </w:rPr>
              <w:t xml:space="preserve"> of </w:t>
            </w:r>
            <w:proofErr w:type="spellStart"/>
            <w:r w:rsidRPr="00DA6AC4">
              <w:rPr>
                <w:sz w:val="16"/>
                <w:szCs w:val="16"/>
              </w:rPr>
              <w:t>food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components</w:t>
            </w:r>
            <w:proofErr w:type="spellEnd"/>
          </w:p>
          <w:p w:rsidR="00DA6AC4" w:rsidRPr="00DA6AC4" w:rsidRDefault="00DA6AC4" w:rsidP="00DA6AC4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DA6AC4">
              <w:rPr>
                <w:sz w:val="16"/>
                <w:szCs w:val="16"/>
              </w:rPr>
              <w:t>2.</w:t>
            </w:r>
            <w:r w:rsidRPr="00DA6AC4">
              <w:rPr>
                <w:sz w:val="16"/>
                <w:szCs w:val="16"/>
              </w:rPr>
              <w:tab/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Able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to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interpret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and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report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gramStart"/>
            <w:r w:rsidRPr="00DA6AC4">
              <w:rPr>
                <w:sz w:val="16"/>
                <w:szCs w:val="16"/>
              </w:rPr>
              <w:t>data</w:t>
            </w:r>
            <w:proofErr w:type="gram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derived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from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chemical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experiments</w:t>
            </w:r>
            <w:proofErr w:type="spellEnd"/>
            <w:r w:rsidRPr="00DA6AC4">
              <w:rPr>
                <w:sz w:val="16"/>
                <w:szCs w:val="16"/>
              </w:rPr>
              <w:t>/</w:t>
            </w:r>
            <w:proofErr w:type="spellStart"/>
            <w:r w:rsidRPr="00DA6AC4">
              <w:rPr>
                <w:sz w:val="16"/>
                <w:szCs w:val="16"/>
              </w:rPr>
              <w:t>analysis</w:t>
            </w:r>
            <w:proofErr w:type="spellEnd"/>
            <w:r w:rsidRPr="00DA6AC4">
              <w:rPr>
                <w:sz w:val="16"/>
                <w:szCs w:val="16"/>
              </w:rPr>
              <w:t xml:space="preserve"> in a </w:t>
            </w:r>
            <w:proofErr w:type="spellStart"/>
            <w:r w:rsidRPr="00DA6AC4">
              <w:rPr>
                <w:sz w:val="16"/>
                <w:szCs w:val="16"/>
              </w:rPr>
              <w:t>meaningful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way</w:t>
            </w:r>
            <w:proofErr w:type="spellEnd"/>
          </w:p>
          <w:p w:rsidR="00DA6AC4" w:rsidRPr="00DA6AC4" w:rsidRDefault="00DA6AC4" w:rsidP="00DA6AC4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DA6AC4">
              <w:rPr>
                <w:sz w:val="16"/>
                <w:szCs w:val="16"/>
              </w:rPr>
              <w:t>3.</w:t>
            </w:r>
            <w:r w:rsidRPr="00DA6AC4">
              <w:rPr>
                <w:sz w:val="16"/>
                <w:szCs w:val="16"/>
              </w:rPr>
              <w:tab/>
            </w:r>
            <w:proofErr w:type="spellStart"/>
            <w:r w:rsidRPr="00DA6AC4">
              <w:rPr>
                <w:sz w:val="16"/>
                <w:szCs w:val="16"/>
              </w:rPr>
              <w:t>Able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to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apply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basic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statistical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methods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to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sampling</w:t>
            </w:r>
            <w:proofErr w:type="spellEnd"/>
            <w:r w:rsidRPr="00DA6AC4">
              <w:rPr>
                <w:sz w:val="16"/>
                <w:szCs w:val="16"/>
              </w:rPr>
              <w:t>/</w:t>
            </w:r>
            <w:proofErr w:type="spellStart"/>
            <w:r w:rsidRPr="00DA6AC4">
              <w:rPr>
                <w:sz w:val="16"/>
                <w:szCs w:val="16"/>
              </w:rPr>
              <w:t>testing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and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the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analysis</w:t>
            </w:r>
            <w:proofErr w:type="spellEnd"/>
            <w:r w:rsidRPr="00DA6AC4">
              <w:rPr>
                <w:sz w:val="16"/>
                <w:szCs w:val="16"/>
              </w:rPr>
              <w:t xml:space="preserve"> of </w:t>
            </w:r>
            <w:proofErr w:type="spellStart"/>
            <w:r w:rsidRPr="00DA6AC4">
              <w:rPr>
                <w:sz w:val="16"/>
                <w:szCs w:val="16"/>
              </w:rPr>
              <w:t>experimental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gramStart"/>
            <w:r w:rsidRPr="00DA6AC4">
              <w:rPr>
                <w:sz w:val="16"/>
                <w:szCs w:val="16"/>
              </w:rPr>
              <w:t>data</w:t>
            </w:r>
            <w:proofErr w:type="gramEnd"/>
          </w:p>
          <w:p w:rsidR="00DA6AC4" w:rsidRPr="00DA6AC4" w:rsidRDefault="00DA6AC4" w:rsidP="00DA6AC4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DA6AC4">
              <w:rPr>
                <w:sz w:val="16"/>
                <w:szCs w:val="16"/>
              </w:rPr>
              <w:t>4.</w:t>
            </w:r>
            <w:r w:rsidRPr="00DA6AC4">
              <w:rPr>
                <w:sz w:val="16"/>
                <w:szCs w:val="16"/>
              </w:rPr>
              <w:tab/>
            </w:r>
            <w:proofErr w:type="spellStart"/>
            <w:r w:rsidRPr="00DA6AC4">
              <w:rPr>
                <w:sz w:val="16"/>
                <w:szCs w:val="16"/>
              </w:rPr>
              <w:t>Able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to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learn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basic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methods</w:t>
            </w:r>
            <w:proofErr w:type="spellEnd"/>
            <w:r w:rsidRPr="00DA6AC4">
              <w:rPr>
                <w:sz w:val="16"/>
                <w:szCs w:val="16"/>
              </w:rPr>
              <w:t xml:space="preserve"> of </w:t>
            </w:r>
            <w:proofErr w:type="spellStart"/>
            <w:r w:rsidRPr="00DA6AC4">
              <w:rPr>
                <w:sz w:val="16"/>
                <w:szCs w:val="16"/>
              </w:rPr>
              <w:t>instrumental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evaluation</w:t>
            </w:r>
            <w:proofErr w:type="spellEnd"/>
            <w:r w:rsidRPr="00DA6AC4">
              <w:rPr>
                <w:sz w:val="16"/>
                <w:szCs w:val="16"/>
              </w:rPr>
              <w:t xml:space="preserve">, </w:t>
            </w:r>
            <w:proofErr w:type="spellStart"/>
            <w:r w:rsidRPr="00DA6AC4">
              <w:rPr>
                <w:sz w:val="16"/>
                <w:szCs w:val="16"/>
              </w:rPr>
              <w:t>including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when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certain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methods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might</w:t>
            </w:r>
            <w:proofErr w:type="spellEnd"/>
            <w:r w:rsidRPr="00DA6AC4">
              <w:rPr>
                <w:sz w:val="16"/>
                <w:szCs w:val="16"/>
              </w:rPr>
              <w:t xml:space="preserve"> be </w:t>
            </w:r>
            <w:proofErr w:type="spellStart"/>
            <w:r w:rsidRPr="00DA6AC4">
              <w:rPr>
                <w:sz w:val="16"/>
                <w:szCs w:val="16"/>
              </w:rPr>
              <w:t>used</w:t>
            </w:r>
            <w:proofErr w:type="spellEnd"/>
            <w:r w:rsidRPr="00DA6AC4">
              <w:rPr>
                <w:sz w:val="16"/>
                <w:szCs w:val="16"/>
              </w:rPr>
              <w:t xml:space="preserve">, </w:t>
            </w:r>
            <w:proofErr w:type="spellStart"/>
            <w:r w:rsidRPr="00DA6AC4">
              <w:rPr>
                <w:sz w:val="16"/>
                <w:szCs w:val="16"/>
              </w:rPr>
              <w:t>the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type</w:t>
            </w:r>
            <w:proofErr w:type="spellEnd"/>
            <w:r w:rsidRPr="00DA6AC4">
              <w:rPr>
                <w:sz w:val="16"/>
                <w:szCs w:val="16"/>
              </w:rPr>
              <w:t xml:space="preserve"> of </w:t>
            </w:r>
            <w:proofErr w:type="gramStart"/>
            <w:r w:rsidRPr="00DA6AC4">
              <w:rPr>
                <w:sz w:val="16"/>
                <w:szCs w:val="16"/>
              </w:rPr>
              <w:t>data</w:t>
            </w:r>
            <w:proofErr w:type="gram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derived</w:t>
            </w:r>
            <w:proofErr w:type="spellEnd"/>
            <w:r w:rsidRPr="00DA6AC4">
              <w:rPr>
                <w:sz w:val="16"/>
                <w:szCs w:val="16"/>
              </w:rPr>
              <w:t xml:space="preserve">, </w:t>
            </w:r>
            <w:proofErr w:type="spellStart"/>
            <w:r w:rsidRPr="00DA6AC4">
              <w:rPr>
                <w:sz w:val="16"/>
                <w:szCs w:val="16"/>
              </w:rPr>
              <w:t>and</w:t>
            </w:r>
            <w:proofErr w:type="spellEnd"/>
            <w:r w:rsidRPr="00DA6AC4">
              <w:rPr>
                <w:sz w:val="16"/>
                <w:szCs w:val="16"/>
              </w:rPr>
              <w:t xml:space="preserve"> how </w:t>
            </w:r>
            <w:proofErr w:type="spellStart"/>
            <w:r w:rsidRPr="00DA6AC4">
              <w:rPr>
                <w:sz w:val="16"/>
                <w:szCs w:val="16"/>
              </w:rPr>
              <w:t>that</w:t>
            </w:r>
            <w:proofErr w:type="spellEnd"/>
            <w:r w:rsidRPr="00DA6AC4">
              <w:rPr>
                <w:sz w:val="16"/>
                <w:szCs w:val="16"/>
              </w:rPr>
              <w:t xml:space="preserve"> data </w:t>
            </w:r>
            <w:proofErr w:type="spellStart"/>
            <w:r w:rsidRPr="00DA6AC4">
              <w:rPr>
                <w:sz w:val="16"/>
                <w:szCs w:val="16"/>
              </w:rPr>
              <w:t>might</w:t>
            </w:r>
            <w:proofErr w:type="spellEnd"/>
            <w:r w:rsidRPr="00DA6AC4">
              <w:rPr>
                <w:sz w:val="16"/>
                <w:szCs w:val="16"/>
              </w:rPr>
              <w:t xml:space="preserve"> be </w:t>
            </w:r>
            <w:proofErr w:type="spellStart"/>
            <w:r w:rsidRPr="00DA6AC4">
              <w:rPr>
                <w:sz w:val="16"/>
                <w:szCs w:val="16"/>
              </w:rPr>
              <w:t>used</w:t>
            </w:r>
            <w:proofErr w:type="spellEnd"/>
            <w:r w:rsidRPr="00DA6AC4">
              <w:rPr>
                <w:sz w:val="16"/>
                <w:szCs w:val="16"/>
              </w:rPr>
              <w:t xml:space="preserve"> in </w:t>
            </w:r>
            <w:proofErr w:type="spellStart"/>
            <w:r w:rsidRPr="00DA6AC4">
              <w:rPr>
                <w:sz w:val="16"/>
                <w:szCs w:val="16"/>
              </w:rPr>
              <w:t>decision-making</w:t>
            </w:r>
            <w:proofErr w:type="spellEnd"/>
          </w:p>
          <w:p w:rsidR="00F12016" w:rsidRPr="00770F12" w:rsidRDefault="00DA6AC4" w:rsidP="00DA6AC4">
            <w:pPr>
              <w:tabs>
                <w:tab w:val="left" w:pos="360"/>
              </w:tabs>
              <w:jc w:val="left"/>
              <w:rPr>
                <w:szCs w:val="16"/>
              </w:rPr>
            </w:pPr>
            <w:r w:rsidRPr="00DA6AC4">
              <w:rPr>
                <w:sz w:val="16"/>
                <w:szCs w:val="16"/>
              </w:rPr>
              <w:t>5.</w:t>
            </w:r>
            <w:r w:rsidRPr="00DA6AC4">
              <w:rPr>
                <w:sz w:val="16"/>
                <w:szCs w:val="16"/>
              </w:rPr>
              <w:tab/>
            </w:r>
            <w:proofErr w:type="spellStart"/>
            <w:r w:rsidRPr="00DA6AC4">
              <w:rPr>
                <w:sz w:val="16"/>
                <w:szCs w:val="16"/>
              </w:rPr>
              <w:t>Able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to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choose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appropriate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analytical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techniques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for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foods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and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when</w:t>
            </w:r>
            <w:proofErr w:type="spellEnd"/>
            <w:r w:rsidRPr="00DA6AC4">
              <w:rPr>
                <w:sz w:val="16"/>
                <w:szCs w:val="16"/>
              </w:rPr>
              <w:t xml:space="preserve">/how </w:t>
            </w:r>
            <w:proofErr w:type="spellStart"/>
            <w:r w:rsidRPr="00DA6AC4">
              <w:rPr>
                <w:sz w:val="16"/>
                <w:szCs w:val="16"/>
              </w:rPr>
              <w:t>to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use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them</w:t>
            </w:r>
            <w:proofErr w:type="spellEnd"/>
            <w:r w:rsidRPr="00DA6AC4">
              <w:rPr>
                <w:sz w:val="16"/>
                <w:szCs w:val="16"/>
              </w:rPr>
              <w:t xml:space="preserve"> in a </w:t>
            </w:r>
            <w:proofErr w:type="spellStart"/>
            <w:r w:rsidRPr="00DA6AC4">
              <w:rPr>
                <w:sz w:val="16"/>
                <w:szCs w:val="16"/>
              </w:rPr>
              <w:t>food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processing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environment</w:t>
            </w:r>
            <w:proofErr w:type="spellEnd"/>
            <w:r w:rsidRPr="00DA6AC4">
              <w:rPr>
                <w:sz w:val="16"/>
                <w:szCs w:val="16"/>
              </w:rPr>
              <w:t>/</w:t>
            </w:r>
            <w:proofErr w:type="spellStart"/>
            <w:r w:rsidRPr="00DA6AC4">
              <w:rPr>
                <w:sz w:val="16"/>
                <w:szCs w:val="16"/>
              </w:rPr>
              <w:t>situation</w:t>
            </w:r>
            <w:proofErr w:type="spellEnd"/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2016" w:rsidRPr="001A2552" w:rsidRDefault="00672169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70F12" w:rsidRDefault="00770F12" w:rsidP="00CC7267">
            <w:pPr>
              <w:spacing w:before="120"/>
              <w:outlineLvl w:val="1"/>
              <w:rPr>
                <w:sz w:val="16"/>
                <w:szCs w:val="16"/>
              </w:rPr>
            </w:pPr>
          </w:p>
          <w:p w:rsidR="00DA6AC4" w:rsidRPr="00DA6AC4" w:rsidRDefault="00DA6AC4" w:rsidP="00DA6AC4">
            <w:pPr>
              <w:spacing w:before="120"/>
              <w:ind w:left="33"/>
              <w:outlineLvl w:val="1"/>
              <w:rPr>
                <w:sz w:val="16"/>
                <w:szCs w:val="16"/>
              </w:rPr>
            </w:pPr>
            <w:proofErr w:type="spellStart"/>
            <w:r w:rsidRPr="00DA6AC4">
              <w:rPr>
                <w:sz w:val="16"/>
                <w:szCs w:val="16"/>
              </w:rPr>
              <w:t>Nielson</w:t>
            </w:r>
            <w:proofErr w:type="spellEnd"/>
            <w:r w:rsidRPr="00DA6AC4">
              <w:rPr>
                <w:sz w:val="16"/>
                <w:szCs w:val="16"/>
              </w:rPr>
              <w:t xml:space="preserve"> S. S</w:t>
            </w:r>
            <w:proofErr w:type="gramStart"/>
            <w:r w:rsidRPr="00DA6AC4">
              <w:rPr>
                <w:sz w:val="16"/>
                <w:szCs w:val="16"/>
              </w:rPr>
              <w:t>.,</w:t>
            </w:r>
            <w:proofErr w:type="gram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Food</w:t>
            </w:r>
            <w:proofErr w:type="spellEnd"/>
            <w:r w:rsidRPr="00DA6AC4">
              <w:rPr>
                <w:sz w:val="16"/>
                <w:szCs w:val="16"/>
              </w:rPr>
              <w:t xml:space="preserve"> Analysis. </w:t>
            </w:r>
            <w:proofErr w:type="spellStart"/>
            <w:r w:rsidRPr="00DA6AC4">
              <w:rPr>
                <w:sz w:val="16"/>
                <w:szCs w:val="16"/>
              </w:rPr>
              <w:t>Fifth</w:t>
            </w:r>
            <w:proofErr w:type="spellEnd"/>
            <w:r w:rsidRPr="00DA6AC4">
              <w:rPr>
                <w:sz w:val="16"/>
                <w:szCs w:val="16"/>
              </w:rPr>
              <w:t xml:space="preserve"> Edition. </w:t>
            </w:r>
            <w:proofErr w:type="spellStart"/>
            <w:r w:rsidRPr="00DA6AC4">
              <w:rPr>
                <w:sz w:val="16"/>
                <w:szCs w:val="16"/>
              </w:rPr>
              <w:t>Food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Science</w:t>
            </w:r>
            <w:proofErr w:type="spellEnd"/>
            <w:r w:rsidRPr="00DA6AC4">
              <w:rPr>
                <w:sz w:val="16"/>
                <w:szCs w:val="16"/>
              </w:rPr>
              <w:t xml:space="preserve"> </w:t>
            </w:r>
            <w:proofErr w:type="spellStart"/>
            <w:r w:rsidRPr="00DA6AC4">
              <w:rPr>
                <w:sz w:val="16"/>
                <w:szCs w:val="16"/>
              </w:rPr>
              <w:t>Text</w:t>
            </w:r>
            <w:proofErr w:type="spellEnd"/>
            <w:r w:rsidRPr="00DA6AC4">
              <w:rPr>
                <w:sz w:val="16"/>
                <w:szCs w:val="16"/>
              </w:rPr>
              <w:t xml:space="preserve"> Series, </w:t>
            </w:r>
            <w:proofErr w:type="spellStart"/>
            <w:r w:rsidRPr="00DA6AC4">
              <w:rPr>
                <w:sz w:val="16"/>
                <w:szCs w:val="16"/>
              </w:rPr>
              <w:t>Springer</w:t>
            </w:r>
            <w:proofErr w:type="spellEnd"/>
            <w:r w:rsidRPr="00DA6AC4">
              <w:rPr>
                <w:sz w:val="16"/>
                <w:szCs w:val="16"/>
              </w:rPr>
              <w:t>, 2019.</w:t>
            </w:r>
          </w:p>
          <w:p w:rsidR="00F12016" w:rsidRPr="001A2552" w:rsidRDefault="00DA6AC4" w:rsidP="00DA6AC4">
            <w:pPr>
              <w:pStyle w:val="Kaynakca"/>
              <w:rPr>
                <w:szCs w:val="16"/>
                <w:lang w:val="tr-TR"/>
              </w:rPr>
            </w:pPr>
            <w:r w:rsidRPr="00DA6AC4">
              <w:rPr>
                <w:szCs w:val="16"/>
              </w:rPr>
              <w:t>Nielson S. S., Food Analysis Laboratory Manual. Third Edition. Food Science Text Series, Springer, 2019.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424110" w:rsidP="00F1201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F12016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12016" w:rsidRPr="001A2552" w:rsidRDefault="00DA6AC4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  <w:bookmarkStart w:id="0" w:name="_GoBack"/>
            <w:bookmarkEnd w:id="0"/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</w:tbl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Default="00F12016"/>
    <w:sectPr w:rsidR="00F12016" w:rsidSect="000F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D33D3"/>
    <w:multiLevelType w:val="hybridMultilevel"/>
    <w:tmpl w:val="7F9C1716"/>
    <w:lvl w:ilvl="0" w:tplc="E556CD1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16"/>
    <w:rsid w:val="000A1EE4"/>
    <w:rsid w:val="000F2117"/>
    <w:rsid w:val="00424110"/>
    <w:rsid w:val="00436DA6"/>
    <w:rsid w:val="00672169"/>
    <w:rsid w:val="00770F12"/>
    <w:rsid w:val="009D7C33"/>
    <w:rsid w:val="00CC7267"/>
    <w:rsid w:val="00DA6AC4"/>
    <w:rsid w:val="00E46B00"/>
    <w:rsid w:val="00F12016"/>
    <w:rsid w:val="00F4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4C94E"/>
  <w15:docId w15:val="{709494B8-3088-4BE8-8DD7-3AEA853B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creator>user</dc:creator>
  <cp:lastModifiedBy>Ozge Sakiyan Demirkol</cp:lastModifiedBy>
  <cp:revision>3</cp:revision>
  <dcterms:created xsi:type="dcterms:W3CDTF">2021-06-11T09:45:00Z</dcterms:created>
  <dcterms:modified xsi:type="dcterms:W3CDTF">2021-06-11T09:48:00Z</dcterms:modified>
</cp:coreProperties>
</file>