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7AA" w:rsidRDefault="000127AA" w:rsidP="000127AA">
      <w:pPr>
        <w:pStyle w:val="Balk11"/>
        <w:ind w:left="644" w:right="219"/>
      </w:pPr>
      <w:r>
        <w:t>8-9 Aritmetik ve Mantıksal ifadeler</w:t>
      </w:r>
    </w:p>
    <w:p w:rsidR="000127AA" w:rsidRDefault="000127AA" w:rsidP="000127AA">
      <w:pPr>
        <w:pStyle w:val="GvdeMetni"/>
        <w:spacing w:before="278"/>
        <w:ind w:left="260" w:right="546"/>
      </w:pPr>
      <w:r>
        <w:t>Bir takım işlemlerin yapılabilmesi için aritmetik işlemlerin nasıl tanımlandığını bilmeniz gerekecek. Program akışının doğru bir şekilde sağlanabilmesi için bazı yerlerde karar verilmesi gereklidir. Bu kararların verilmesini sağlayacak Mantıksal ifadeler bilgisayarlar tarafından yapılabilmelidir.</w:t>
      </w:r>
    </w:p>
    <w:p w:rsidR="000127AA" w:rsidRDefault="000127AA" w:rsidP="000127AA">
      <w:pPr>
        <w:pStyle w:val="GvdeMetni"/>
        <w:spacing w:before="2"/>
        <w:rPr>
          <w:sz w:val="23"/>
        </w:rPr>
      </w:pPr>
    </w:p>
    <w:p w:rsidR="000127AA" w:rsidRDefault="000127AA" w:rsidP="000127AA">
      <w:pPr>
        <w:pStyle w:val="Balk21"/>
        <w:ind w:left="260" w:right="219"/>
      </w:pPr>
      <w:r>
        <w:t>Aritmetik İfadeler</w:t>
      </w:r>
    </w:p>
    <w:p w:rsidR="000127AA" w:rsidRDefault="000127AA" w:rsidP="000127AA">
      <w:pPr>
        <w:pStyle w:val="GvdeMetni"/>
        <w:spacing w:before="279"/>
        <w:ind w:left="260"/>
      </w:pPr>
      <w:r>
        <w:t>Bir programın istenilen işleri yerine getirebilmesi için hesap yapabilmesi ve bu hesaplar sonucunda elde edilen değerleri saklayabilmesi gerekmektedir. Genel olarak tüm programlama dillerinde aritmetik işlemler şu şekilde tanımlanmıştır:</w:t>
      </w:r>
    </w:p>
    <w:p w:rsidR="000127AA" w:rsidRDefault="000127AA" w:rsidP="000127AA">
      <w:pPr>
        <w:pStyle w:val="GvdeMetni"/>
        <w:rPr>
          <w:sz w:val="23"/>
        </w:rPr>
      </w:pPr>
    </w:p>
    <w:p w:rsidR="000127AA" w:rsidRDefault="000127AA" w:rsidP="000127AA">
      <w:pPr>
        <w:pStyle w:val="Balk41"/>
        <w:ind w:left="1051" w:right="219" w:firstLine="0"/>
      </w:pPr>
      <w:r>
        <w:t>Değer|Değişken {aritmetik operatör} Değer|Değişken</w:t>
      </w:r>
    </w:p>
    <w:p w:rsidR="000127AA" w:rsidRDefault="000127AA" w:rsidP="000127AA">
      <w:pPr>
        <w:pStyle w:val="GvdeMetni"/>
        <w:spacing w:before="8"/>
        <w:rPr>
          <w:rFonts w:ascii="Courier New"/>
          <w:b/>
        </w:rPr>
      </w:pPr>
    </w:p>
    <w:p w:rsidR="000127AA" w:rsidRDefault="000127AA" w:rsidP="000127AA">
      <w:pPr>
        <w:pStyle w:val="GvdeMetni"/>
        <w:ind w:left="260" w:right="330"/>
      </w:pPr>
      <w:r>
        <w:t>Bu tip bir gösterimde Değer denilen kesim sabit bir değeri temsil eder. Değişken ise içerisinde her an farklı bir değer tutabilecek bir tanım ifade eder. Aritmetik Operatör  ise aritmetik işlemin özünü oluşturan bir işleçtir.</w:t>
      </w:r>
    </w:p>
    <w:p w:rsidR="000127AA" w:rsidRDefault="000127AA" w:rsidP="000127AA">
      <w:pPr>
        <w:pStyle w:val="GvdeMetni"/>
        <w:rPr>
          <w:sz w:val="23"/>
        </w:rPr>
      </w:pPr>
    </w:p>
    <w:p w:rsidR="000127AA" w:rsidRDefault="000127AA" w:rsidP="000127AA">
      <w:pPr>
        <w:ind w:left="260" w:right="219"/>
        <w:rPr>
          <w:b/>
          <w:sz w:val="27"/>
        </w:rPr>
      </w:pPr>
      <w:r>
        <w:rPr>
          <w:b/>
          <w:sz w:val="27"/>
        </w:rPr>
        <w:t>Aritmetik Operatör</w:t>
      </w:r>
    </w:p>
    <w:p w:rsidR="000127AA" w:rsidRDefault="000127AA" w:rsidP="000127AA">
      <w:pPr>
        <w:pStyle w:val="GvdeMetni"/>
        <w:rPr>
          <w:b/>
          <w:sz w:val="23"/>
        </w:rPr>
      </w:pPr>
    </w:p>
    <w:p w:rsidR="000127AA" w:rsidRDefault="000127AA" w:rsidP="000127AA">
      <w:pPr>
        <w:pStyle w:val="GvdeMetni"/>
        <w:ind w:left="260" w:right="448"/>
      </w:pPr>
      <w:r>
        <w:t>Kısaca dört işlem olarak da ifade edebileceğimiz işleçlerdir. Çoğunlukla dört tanedirler ve cebirde kullanılan öncelikleri aynı şekilde kullanırlar.</w:t>
      </w:r>
    </w:p>
    <w:p w:rsidR="000127AA" w:rsidRDefault="000127AA" w:rsidP="000127AA">
      <w:pPr>
        <w:pStyle w:val="GvdeMetni"/>
        <w:rPr>
          <w:sz w:val="23"/>
        </w:rPr>
      </w:pPr>
    </w:p>
    <w:tbl>
      <w:tblPr>
        <w:tblStyle w:val="TableNormal"/>
        <w:tblW w:w="0" w:type="auto"/>
        <w:tblInd w:w="118" w:type="dxa"/>
        <w:tblBorders>
          <w:top w:val="double" w:sz="7" w:space="0" w:color="BFBFBF"/>
          <w:left w:val="double" w:sz="7" w:space="0" w:color="BFBFBF"/>
          <w:bottom w:val="double" w:sz="7" w:space="0" w:color="BFBFBF"/>
          <w:right w:val="double" w:sz="7" w:space="0" w:color="BFBFBF"/>
          <w:insideH w:val="double" w:sz="7" w:space="0" w:color="BFBFBF"/>
          <w:insideV w:val="double" w:sz="7" w:space="0" w:color="BFBFBF"/>
        </w:tblBorders>
        <w:tblLayout w:type="fixed"/>
        <w:tblLook w:val="01E0" w:firstRow="1" w:lastRow="1" w:firstColumn="1" w:lastColumn="1" w:noHBand="0" w:noVBand="0"/>
      </w:tblPr>
      <w:tblGrid>
        <w:gridCol w:w="1502"/>
        <w:gridCol w:w="7773"/>
      </w:tblGrid>
      <w:tr w:rsidR="000127AA" w:rsidTr="00AA1018">
        <w:trPr>
          <w:trHeight w:hRule="exact" w:val="374"/>
        </w:trPr>
        <w:tc>
          <w:tcPr>
            <w:tcW w:w="1502" w:type="dxa"/>
            <w:tcBorders>
              <w:top w:val="double" w:sz="7" w:space="0" w:color="BFBFBF"/>
              <w:bottom w:val="double" w:sz="7" w:space="0" w:color="BFBFBF"/>
            </w:tcBorders>
          </w:tcPr>
          <w:p w:rsidR="000127AA" w:rsidRDefault="000127AA" w:rsidP="00AA1018">
            <w:pPr>
              <w:pStyle w:val="TableParagraph"/>
              <w:spacing w:before="14"/>
              <w:ind w:left="16"/>
              <w:rPr>
                <w:sz w:val="24"/>
              </w:rPr>
            </w:pPr>
            <w:r>
              <w:rPr>
                <w:sz w:val="24"/>
              </w:rPr>
              <w:t>*</w:t>
            </w:r>
          </w:p>
        </w:tc>
        <w:tc>
          <w:tcPr>
            <w:tcW w:w="7773" w:type="dxa"/>
            <w:tcBorders>
              <w:top w:val="double" w:sz="7" w:space="0" w:color="BFBFBF"/>
              <w:bottom w:val="double" w:sz="7" w:space="0" w:color="BFBFBF"/>
            </w:tcBorders>
          </w:tcPr>
          <w:p w:rsidR="000127AA" w:rsidRDefault="000127AA" w:rsidP="00AA1018">
            <w:pPr>
              <w:pStyle w:val="TableParagraph"/>
              <w:spacing w:before="14"/>
              <w:ind w:left="15"/>
              <w:rPr>
                <w:sz w:val="24"/>
              </w:rPr>
            </w:pPr>
            <w:r>
              <w:rPr>
                <w:sz w:val="24"/>
              </w:rPr>
              <w:t>Çarpma işlemini gösteren işleçtir. Bölme ile eş önceliklidir.</w:t>
            </w:r>
          </w:p>
        </w:tc>
      </w:tr>
      <w:tr w:rsidR="000127AA" w:rsidTr="00AA1018">
        <w:trPr>
          <w:trHeight w:hRule="exact" w:val="374"/>
        </w:trPr>
        <w:tc>
          <w:tcPr>
            <w:tcW w:w="1502" w:type="dxa"/>
            <w:tcBorders>
              <w:top w:val="double" w:sz="7" w:space="0" w:color="BFBFBF"/>
              <w:bottom w:val="double" w:sz="7" w:space="0" w:color="BFBFBF"/>
            </w:tcBorders>
          </w:tcPr>
          <w:p w:rsidR="000127AA" w:rsidRDefault="000127AA" w:rsidP="00AA1018">
            <w:pPr>
              <w:pStyle w:val="TableParagraph"/>
              <w:spacing w:before="14"/>
              <w:ind w:left="16"/>
              <w:rPr>
                <w:sz w:val="24"/>
              </w:rPr>
            </w:pPr>
            <w:r>
              <w:rPr>
                <w:sz w:val="24"/>
              </w:rPr>
              <w:t>/</w:t>
            </w:r>
          </w:p>
        </w:tc>
        <w:tc>
          <w:tcPr>
            <w:tcW w:w="7773" w:type="dxa"/>
            <w:tcBorders>
              <w:top w:val="double" w:sz="7" w:space="0" w:color="BFBFBF"/>
              <w:bottom w:val="double" w:sz="7" w:space="0" w:color="BFBFBF"/>
            </w:tcBorders>
          </w:tcPr>
          <w:p w:rsidR="000127AA" w:rsidRDefault="000127AA" w:rsidP="00AA1018">
            <w:pPr>
              <w:pStyle w:val="TableParagraph"/>
              <w:spacing w:before="14"/>
              <w:ind w:left="15"/>
              <w:rPr>
                <w:sz w:val="24"/>
              </w:rPr>
            </w:pPr>
            <w:r>
              <w:rPr>
                <w:sz w:val="24"/>
              </w:rPr>
              <w:t>Bölme işlemini gösteren işleçtir. Çarpma ile eş önceliklidir.</w:t>
            </w:r>
          </w:p>
        </w:tc>
      </w:tr>
      <w:tr w:rsidR="000127AA" w:rsidTr="00AA1018">
        <w:trPr>
          <w:trHeight w:hRule="exact" w:val="374"/>
        </w:trPr>
        <w:tc>
          <w:tcPr>
            <w:tcW w:w="1502" w:type="dxa"/>
            <w:tcBorders>
              <w:top w:val="double" w:sz="7" w:space="0" w:color="BFBFBF"/>
              <w:bottom w:val="double" w:sz="7" w:space="0" w:color="BFBFBF"/>
            </w:tcBorders>
          </w:tcPr>
          <w:p w:rsidR="000127AA" w:rsidRDefault="000127AA" w:rsidP="00AA1018">
            <w:pPr>
              <w:pStyle w:val="TableParagraph"/>
              <w:spacing w:before="14"/>
              <w:ind w:left="16"/>
              <w:rPr>
                <w:sz w:val="24"/>
              </w:rPr>
            </w:pPr>
            <w:r>
              <w:rPr>
                <w:sz w:val="24"/>
              </w:rPr>
              <w:t>+</w:t>
            </w:r>
          </w:p>
        </w:tc>
        <w:tc>
          <w:tcPr>
            <w:tcW w:w="7773" w:type="dxa"/>
            <w:tcBorders>
              <w:top w:val="double" w:sz="7" w:space="0" w:color="BFBFBF"/>
              <w:bottom w:val="double" w:sz="7" w:space="0" w:color="BFBFBF"/>
            </w:tcBorders>
          </w:tcPr>
          <w:p w:rsidR="000127AA" w:rsidRDefault="000127AA" w:rsidP="00AA1018">
            <w:pPr>
              <w:pStyle w:val="TableParagraph"/>
              <w:spacing w:before="14"/>
              <w:ind w:left="15"/>
              <w:rPr>
                <w:sz w:val="24"/>
              </w:rPr>
            </w:pPr>
            <w:r>
              <w:rPr>
                <w:sz w:val="24"/>
              </w:rPr>
              <w:t>Toplama işlemini gösteren işleçtir. Çıkarma ile eş önceliklidir.</w:t>
            </w:r>
          </w:p>
        </w:tc>
      </w:tr>
      <w:tr w:rsidR="000127AA" w:rsidTr="00AA1018">
        <w:trPr>
          <w:trHeight w:hRule="exact" w:val="374"/>
        </w:trPr>
        <w:tc>
          <w:tcPr>
            <w:tcW w:w="1502" w:type="dxa"/>
            <w:tcBorders>
              <w:top w:val="double" w:sz="7" w:space="0" w:color="BFBFBF"/>
              <w:bottom w:val="double" w:sz="7" w:space="0" w:color="BFBFBF"/>
            </w:tcBorders>
          </w:tcPr>
          <w:p w:rsidR="000127AA" w:rsidRDefault="000127AA" w:rsidP="00AA1018">
            <w:pPr>
              <w:pStyle w:val="TableParagraph"/>
              <w:spacing w:before="14"/>
              <w:ind w:left="16"/>
              <w:rPr>
                <w:sz w:val="24"/>
              </w:rPr>
            </w:pPr>
            <w:r>
              <w:rPr>
                <w:sz w:val="24"/>
              </w:rPr>
              <w:t>-</w:t>
            </w:r>
          </w:p>
        </w:tc>
        <w:tc>
          <w:tcPr>
            <w:tcW w:w="7773" w:type="dxa"/>
            <w:tcBorders>
              <w:top w:val="double" w:sz="7" w:space="0" w:color="BFBFBF"/>
              <w:bottom w:val="double" w:sz="7" w:space="0" w:color="BFBFBF"/>
            </w:tcBorders>
          </w:tcPr>
          <w:p w:rsidR="000127AA" w:rsidRDefault="000127AA" w:rsidP="00AA1018">
            <w:pPr>
              <w:pStyle w:val="TableParagraph"/>
              <w:spacing w:before="14"/>
              <w:ind w:left="15"/>
              <w:rPr>
                <w:sz w:val="24"/>
              </w:rPr>
            </w:pPr>
            <w:r>
              <w:rPr>
                <w:sz w:val="24"/>
              </w:rPr>
              <w:t>Çıkarma işlemini gösteren işleçtir. Toplama ile eş önceliklidir.</w:t>
            </w:r>
          </w:p>
        </w:tc>
      </w:tr>
    </w:tbl>
    <w:p w:rsidR="000127AA" w:rsidRDefault="000127AA" w:rsidP="000127AA">
      <w:pPr>
        <w:pStyle w:val="GvdeMetni"/>
        <w:spacing w:before="4"/>
        <w:rPr>
          <w:sz w:val="18"/>
        </w:rPr>
      </w:pPr>
    </w:p>
    <w:p w:rsidR="000127AA" w:rsidRDefault="000127AA" w:rsidP="000127AA">
      <w:pPr>
        <w:pStyle w:val="GvdeMetni"/>
        <w:spacing w:before="58"/>
        <w:ind w:left="260" w:right="448"/>
      </w:pPr>
      <w:r>
        <w:t>Temel olarak bu işleçler her programlama dilinde bulunur. öncelikleri yukarıdaki sırada olduğu gibidir. Eş öncelikli aritmetik ifadeler bulunursa bu ifadelerde işlem soldan sağa doğru yapılır.</w:t>
      </w:r>
    </w:p>
    <w:p w:rsidR="000127AA" w:rsidRDefault="000127AA" w:rsidP="000127AA">
      <w:pPr>
        <w:pStyle w:val="GvdeMetni"/>
        <w:rPr>
          <w:sz w:val="23"/>
        </w:rPr>
      </w:pPr>
    </w:p>
    <w:p w:rsidR="000127AA" w:rsidRDefault="000127AA" w:rsidP="000127AA">
      <w:pPr>
        <w:pStyle w:val="GvdeMetni"/>
        <w:ind w:left="260" w:right="219"/>
      </w:pPr>
      <w:r>
        <w:t>Bu işlem önceliklerini değiştirmek için her programlama dilinde "(", ")" (Parantez aç-kapa) ifadelerini bulabilirsiniz.</w:t>
      </w:r>
    </w:p>
    <w:p w:rsidR="000127AA" w:rsidRDefault="000127AA" w:rsidP="000127AA">
      <w:pPr>
        <w:pStyle w:val="GvdeMetni"/>
        <w:rPr>
          <w:sz w:val="23"/>
        </w:rPr>
      </w:pPr>
    </w:p>
    <w:p w:rsidR="000127AA" w:rsidRDefault="000127AA" w:rsidP="000127AA">
      <w:pPr>
        <w:pStyle w:val="GvdeMetni"/>
        <w:ind w:left="260" w:right="219"/>
      </w:pPr>
      <w:r>
        <w:t>Bunlardan hariç olarak bazen üz alma operatörlerinden bahsedilebilir. bazen de mod operatörü ve tam bölme operatörü gibi değişik ve standart olmayan operatörler yar alabiliyor.</w:t>
      </w:r>
    </w:p>
    <w:p w:rsidR="000127AA" w:rsidRDefault="000127AA" w:rsidP="000127AA">
      <w:pPr>
        <w:sectPr w:rsidR="000127AA">
          <w:headerReference w:type="default" r:id="rId7"/>
          <w:pgSz w:w="11900" w:h="16840"/>
          <w:pgMar w:top="920" w:right="1160" w:bottom="900" w:left="1160" w:header="735" w:footer="717" w:gutter="0"/>
          <w:cols w:space="708"/>
        </w:sectPr>
      </w:pPr>
    </w:p>
    <w:p w:rsidR="000127AA" w:rsidRDefault="000127AA" w:rsidP="000127AA">
      <w:pPr>
        <w:pStyle w:val="GvdeMetni"/>
        <w:rPr>
          <w:sz w:val="20"/>
        </w:rPr>
      </w:pPr>
    </w:p>
    <w:p w:rsidR="000127AA" w:rsidRDefault="000127AA" w:rsidP="000127AA">
      <w:pPr>
        <w:pStyle w:val="GvdeMetni"/>
        <w:spacing w:before="6"/>
        <w:rPr>
          <w:sz w:val="15"/>
        </w:rPr>
      </w:pPr>
    </w:p>
    <w:p w:rsidR="000127AA" w:rsidRDefault="000127AA" w:rsidP="000127AA">
      <w:pPr>
        <w:pStyle w:val="Balk31"/>
        <w:spacing w:before="52"/>
        <w:ind w:left="260"/>
      </w:pPr>
      <w:r>
        <w:t>Aritmetik Operand</w:t>
      </w:r>
    </w:p>
    <w:p w:rsidR="000127AA" w:rsidRDefault="000127AA" w:rsidP="000127AA">
      <w:pPr>
        <w:pStyle w:val="GvdeMetni"/>
        <w:rPr>
          <w:b/>
          <w:sz w:val="23"/>
        </w:rPr>
      </w:pPr>
    </w:p>
    <w:p w:rsidR="000127AA" w:rsidRDefault="000127AA" w:rsidP="000127AA">
      <w:pPr>
        <w:pStyle w:val="GvdeMetni"/>
        <w:ind w:left="260" w:right="392"/>
      </w:pPr>
      <w:r>
        <w:t>Aritmetik ifadelerde işleme giren tarafların her birine aritmetik operand yani aritmetik işlenen denir. yukarıdaki tanımda Değer|Değişken ikilisinin her biri işlenen yani operand tanımını sağlar. Bir aritmetik ifade de bir çift operand ve bir operatör minimum olması gereken ifadelerdir. Ancak daha fazla aritmetik işlenen ve işleç olabilecektir. Örneğin A * B + (12 + B) işlemi de bir aritmetik ifadedir.</w:t>
      </w:r>
    </w:p>
    <w:p w:rsidR="000127AA" w:rsidRDefault="000127AA" w:rsidP="000127AA">
      <w:pPr>
        <w:pStyle w:val="GvdeMetni"/>
        <w:rPr>
          <w:sz w:val="23"/>
        </w:rPr>
      </w:pPr>
    </w:p>
    <w:p w:rsidR="000127AA" w:rsidRDefault="000127AA" w:rsidP="000127AA">
      <w:pPr>
        <w:pStyle w:val="Balk31"/>
        <w:ind w:left="260"/>
      </w:pPr>
      <w:r>
        <w:t>Değer Aktarma deyimi</w:t>
      </w:r>
    </w:p>
    <w:p w:rsidR="000127AA" w:rsidRDefault="000127AA" w:rsidP="000127AA">
      <w:pPr>
        <w:pStyle w:val="GvdeMetni"/>
        <w:rPr>
          <w:b/>
          <w:sz w:val="23"/>
        </w:rPr>
      </w:pPr>
    </w:p>
    <w:p w:rsidR="000127AA" w:rsidRDefault="000127AA" w:rsidP="000127AA">
      <w:pPr>
        <w:pStyle w:val="GvdeMetni"/>
        <w:ind w:left="260" w:right="355"/>
      </w:pPr>
      <w:r>
        <w:t>Genellikle bir aritmetik ifade ile hesaplanan değer başka bir değişkene aktarılır. Bu işlem çoğunlukla "=" sembolü ile gerçekleştirilir. Ancak başka bir komut, sembol veya ifade ile de bu değer aktarılması yapılabilir.</w:t>
      </w:r>
    </w:p>
    <w:p w:rsidR="000127AA" w:rsidRDefault="000127AA" w:rsidP="000127AA">
      <w:pPr>
        <w:pStyle w:val="GvdeMetni"/>
        <w:rPr>
          <w:sz w:val="23"/>
        </w:rPr>
      </w:pPr>
    </w:p>
    <w:p w:rsidR="000127AA" w:rsidRDefault="000127AA" w:rsidP="000127AA">
      <w:pPr>
        <w:pStyle w:val="Balk21"/>
        <w:ind w:left="260" w:right="219"/>
      </w:pPr>
      <w:r>
        <w:t>Mantıksal ifadeler</w:t>
      </w:r>
    </w:p>
    <w:p w:rsidR="000127AA" w:rsidRDefault="000127AA" w:rsidP="000127AA">
      <w:pPr>
        <w:pStyle w:val="GvdeMetni"/>
        <w:spacing w:before="279"/>
        <w:ind w:left="260" w:right="219"/>
      </w:pPr>
      <w:r>
        <w:t>Bir değerin başka bir değer ile karşılaştırılması sonucu doğru veya</w:t>
      </w:r>
      <w:r>
        <w:rPr>
          <w:spacing w:val="-56"/>
        </w:rPr>
        <w:t xml:space="preserve"> </w:t>
      </w:r>
      <w:r>
        <w:t xml:space="preserve">yanlış sonuç elde edebilen </w:t>
      </w:r>
      <w:r>
        <w:rPr>
          <w:spacing w:val="-4"/>
        </w:rPr>
        <w:t>ifadelerdir.</w:t>
      </w:r>
    </w:p>
    <w:p w:rsidR="000127AA" w:rsidRDefault="000127AA" w:rsidP="000127AA">
      <w:pPr>
        <w:pStyle w:val="GvdeMetni"/>
        <w:rPr>
          <w:sz w:val="23"/>
        </w:rPr>
      </w:pPr>
    </w:p>
    <w:p w:rsidR="000127AA" w:rsidRDefault="000127AA" w:rsidP="000127AA">
      <w:pPr>
        <w:pStyle w:val="GvdeMetni"/>
        <w:ind w:left="260" w:right="219"/>
      </w:pPr>
      <w:r>
        <w:t>Mantıksal operatörler ve karşılaştırma operatörlerinin değişik</w:t>
      </w:r>
      <w:r>
        <w:rPr>
          <w:spacing w:val="-55"/>
        </w:rPr>
        <w:t xml:space="preserve"> </w:t>
      </w:r>
      <w:r>
        <w:t xml:space="preserve">alternatiflerle bir </w:t>
      </w:r>
      <w:r>
        <w:rPr>
          <w:spacing w:val="-3"/>
        </w:rPr>
        <w:t xml:space="preserve">araya </w:t>
      </w:r>
      <w:r>
        <w:t>gelmesinden oluşur ve şu şekilde ifade edilir:</w:t>
      </w:r>
    </w:p>
    <w:p w:rsidR="000127AA" w:rsidRDefault="000127AA" w:rsidP="000127AA">
      <w:pPr>
        <w:pStyle w:val="GvdeMetni"/>
        <w:spacing w:before="2"/>
        <w:rPr>
          <w:sz w:val="23"/>
        </w:rPr>
      </w:pPr>
    </w:p>
    <w:p w:rsidR="000127AA" w:rsidRDefault="000127AA" w:rsidP="000127AA">
      <w:pPr>
        <w:pStyle w:val="Balk41"/>
        <w:ind w:left="2564" w:right="219" w:hanging="1800"/>
      </w:pPr>
      <w:r>
        <w:t>Değer|Değişken|Aritmetik ifade {Karşılaştırma Operatörü} Değer|Değişken|Aritmetik ifade</w:t>
      </w:r>
    </w:p>
    <w:p w:rsidR="000127AA" w:rsidRDefault="000127AA" w:rsidP="000127AA">
      <w:pPr>
        <w:ind w:left="331" w:right="219"/>
        <w:rPr>
          <w:rFonts w:ascii="Courier New" w:hAnsi="Courier New"/>
          <w:b/>
          <w:sz w:val="24"/>
        </w:rPr>
      </w:pPr>
      <w:r>
        <w:rPr>
          <w:rFonts w:ascii="Courier New" w:hAnsi="Courier New"/>
          <w:b/>
          <w:sz w:val="24"/>
        </w:rPr>
        <w:t>Karşılaştırma Değimi {Mantıksal operatör} Karşılaştırma</w:t>
      </w:r>
      <w:r>
        <w:rPr>
          <w:rFonts w:ascii="Courier New" w:hAnsi="Courier New"/>
          <w:b/>
          <w:spacing w:val="-52"/>
          <w:sz w:val="24"/>
        </w:rPr>
        <w:t xml:space="preserve"> </w:t>
      </w:r>
      <w:r>
        <w:rPr>
          <w:rFonts w:ascii="Courier New" w:hAnsi="Courier New"/>
          <w:b/>
          <w:sz w:val="24"/>
        </w:rPr>
        <w:t>Değimi</w:t>
      </w:r>
    </w:p>
    <w:p w:rsidR="000127AA" w:rsidRDefault="000127AA" w:rsidP="000127AA">
      <w:pPr>
        <w:pStyle w:val="GvdeMetni"/>
        <w:spacing w:before="8"/>
        <w:rPr>
          <w:rFonts w:ascii="Courier New"/>
          <w:b/>
        </w:rPr>
      </w:pPr>
    </w:p>
    <w:p w:rsidR="000127AA" w:rsidRDefault="000127AA" w:rsidP="000127AA">
      <w:pPr>
        <w:ind w:left="260" w:right="219"/>
        <w:rPr>
          <w:b/>
          <w:sz w:val="27"/>
        </w:rPr>
      </w:pPr>
      <w:r>
        <w:rPr>
          <w:b/>
          <w:sz w:val="27"/>
        </w:rPr>
        <w:t>Karşılaştırma Operatörü</w:t>
      </w:r>
    </w:p>
    <w:p w:rsidR="000127AA" w:rsidRDefault="000127AA" w:rsidP="000127AA">
      <w:pPr>
        <w:pStyle w:val="GvdeMetni"/>
        <w:spacing w:before="10"/>
        <w:rPr>
          <w:b/>
          <w:sz w:val="22"/>
        </w:rPr>
      </w:pPr>
    </w:p>
    <w:p w:rsidR="000127AA" w:rsidRDefault="000127AA" w:rsidP="000127AA">
      <w:pPr>
        <w:pStyle w:val="GvdeMetni"/>
        <w:ind w:left="260" w:right="219"/>
      </w:pPr>
      <w:r>
        <w:t>İki değer veya aritmetik ifadeyi bir biriyle karşılaştırmayı sağlayan sembollerdir.</w:t>
      </w:r>
    </w:p>
    <w:p w:rsidR="000127AA" w:rsidRDefault="000127AA" w:rsidP="000127AA">
      <w:pPr>
        <w:pStyle w:val="GvdeMetni"/>
        <w:spacing w:before="2"/>
        <w:rPr>
          <w:sz w:val="23"/>
        </w:rPr>
      </w:pPr>
    </w:p>
    <w:tbl>
      <w:tblPr>
        <w:tblStyle w:val="TableNormal"/>
        <w:tblW w:w="0" w:type="auto"/>
        <w:tblInd w:w="118" w:type="dxa"/>
        <w:tblBorders>
          <w:top w:val="double" w:sz="7" w:space="0" w:color="BFBFBF"/>
          <w:left w:val="double" w:sz="7" w:space="0" w:color="BFBFBF"/>
          <w:bottom w:val="double" w:sz="7" w:space="0" w:color="BFBFBF"/>
          <w:right w:val="double" w:sz="7" w:space="0" w:color="BFBFBF"/>
          <w:insideH w:val="double" w:sz="7" w:space="0" w:color="BFBFBF"/>
          <w:insideV w:val="double" w:sz="7" w:space="0" w:color="BFBFBF"/>
        </w:tblBorders>
        <w:tblLayout w:type="fixed"/>
        <w:tblLook w:val="01E0" w:firstRow="1" w:lastRow="1" w:firstColumn="1" w:lastColumn="1" w:noHBand="0" w:noVBand="0"/>
      </w:tblPr>
      <w:tblGrid>
        <w:gridCol w:w="1320"/>
        <w:gridCol w:w="7955"/>
      </w:tblGrid>
      <w:tr w:rsidR="000127AA" w:rsidTr="00AA1018">
        <w:trPr>
          <w:trHeight w:hRule="exact" w:val="374"/>
        </w:trPr>
        <w:tc>
          <w:tcPr>
            <w:tcW w:w="1320" w:type="dxa"/>
            <w:tcBorders>
              <w:top w:val="double" w:sz="7" w:space="0" w:color="BFBFBF"/>
              <w:bottom w:val="double" w:sz="7" w:space="0" w:color="BFBFBF"/>
            </w:tcBorders>
          </w:tcPr>
          <w:p w:rsidR="000127AA" w:rsidRDefault="000127AA" w:rsidP="00AA1018">
            <w:pPr>
              <w:pStyle w:val="TableParagraph"/>
              <w:spacing w:before="14"/>
              <w:ind w:left="16"/>
              <w:rPr>
                <w:sz w:val="24"/>
              </w:rPr>
            </w:pPr>
            <w:r>
              <w:rPr>
                <w:sz w:val="24"/>
              </w:rPr>
              <w:t>=</w:t>
            </w:r>
          </w:p>
        </w:tc>
        <w:tc>
          <w:tcPr>
            <w:tcW w:w="7955" w:type="dxa"/>
            <w:tcBorders>
              <w:top w:val="double" w:sz="7" w:space="0" w:color="BFBFBF"/>
              <w:bottom w:val="double" w:sz="7" w:space="0" w:color="BFBFBF"/>
            </w:tcBorders>
          </w:tcPr>
          <w:p w:rsidR="000127AA" w:rsidRDefault="000127AA" w:rsidP="00AA1018">
            <w:pPr>
              <w:pStyle w:val="TableParagraph"/>
              <w:spacing w:before="14"/>
              <w:ind w:left="15"/>
              <w:rPr>
                <w:sz w:val="24"/>
              </w:rPr>
            </w:pPr>
            <w:r>
              <w:rPr>
                <w:sz w:val="24"/>
              </w:rPr>
              <w:t>İki değerin eşit olup olmadığı karşılaştıran işleçtir.</w:t>
            </w:r>
          </w:p>
        </w:tc>
      </w:tr>
      <w:tr w:rsidR="000127AA" w:rsidTr="00AA1018">
        <w:trPr>
          <w:trHeight w:hRule="exact" w:val="666"/>
        </w:trPr>
        <w:tc>
          <w:tcPr>
            <w:tcW w:w="1320" w:type="dxa"/>
            <w:tcBorders>
              <w:top w:val="double" w:sz="7" w:space="0" w:color="BFBFBF"/>
              <w:bottom w:val="double" w:sz="7" w:space="0" w:color="BFBFBF"/>
            </w:tcBorders>
          </w:tcPr>
          <w:p w:rsidR="000127AA" w:rsidRDefault="000127AA" w:rsidP="00AA1018">
            <w:pPr>
              <w:pStyle w:val="TableParagraph"/>
              <w:spacing w:before="160"/>
              <w:ind w:left="16"/>
              <w:rPr>
                <w:sz w:val="24"/>
              </w:rPr>
            </w:pPr>
            <w:r>
              <w:rPr>
                <w:sz w:val="24"/>
              </w:rPr>
              <w:t>&gt;, &gt;=</w:t>
            </w:r>
          </w:p>
        </w:tc>
        <w:tc>
          <w:tcPr>
            <w:tcW w:w="7955" w:type="dxa"/>
            <w:tcBorders>
              <w:top w:val="double" w:sz="7" w:space="0" w:color="BFBFBF"/>
              <w:bottom w:val="double" w:sz="7" w:space="0" w:color="BFBFBF"/>
            </w:tcBorders>
          </w:tcPr>
          <w:p w:rsidR="000127AA" w:rsidRDefault="000127AA" w:rsidP="00AA1018">
            <w:pPr>
              <w:pStyle w:val="TableParagraph"/>
              <w:spacing w:before="14"/>
              <w:ind w:left="15"/>
              <w:rPr>
                <w:sz w:val="24"/>
              </w:rPr>
            </w:pPr>
            <w:r>
              <w:rPr>
                <w:sz w:val="24"/>
              </w:rPr>
              <w:t>İki değerden soldakinin sağdakine oranla büyük olup olmadığını veya büyük eşit olup olmadığı kontrol eden operatördür.</w:t>
            </w:r>
          </w:p>
        </w:tc>
      </w:tr>
      <w:tr w:rsidR="000127AA" w:rsidTr="00AA1018">
        <w:trPr>
          <w:trHeight w:hRule="exact" w:val="666"/>
        </w:trPr>
        <w:tc>
          <w:tcPr>
            <w:tcW w:w="1320" w:type="dxa"/>
            <w:tcBorders>
              <w:top w:val="double" w:sz="7" w:space="0" w:color="BFBFBF"/>
              <w:bottom w:val="double" w:sz="7" w:space="0" w:color="BFBFBF"/>
            </w:tcBorders>
          </w:tcPr>
          <w:p w:rsidR="000127AA" w:rsidRDefault="000127AA" w:rsidP="00AA1018">
            <w:pPr>
              <w:pStyle w:val="TableParagraph"/>
              <w:spacing w:before="160"/>
              <w:ind w:left="16"/>
              <w:rPr>
                <w:sz w:val="24"/>
              </w:rPr>
            </w:pPr>
            <w:r>
              <w:rPr>
                <w:sz w:val="24"/>
              </w:rPr>
              <w:t>&lt;, &lt;=</w:t>
            </w:r>
          </w:p>
        </w:tc>
        <w:tc>
          <w:tcPr>
            <w:tcW w:w="7955" w:type="dxa"/>
            <w:tcBorders>
              <w:top w:val="double" w:sz="7" w:space="0" w:color="BFBFBF"/>
              <w:bottom w:val="double" w:sz="7" w:space="0" w:color="BFBFBF"/>
            </w:tcBorders>
          </w:tcPr>
          <w:p w:rsidR="000127AA" w:rsidRDefault="000127AA" w:rsidP="00AA1018">
            <w:pPr>
              <w:pStyle w:val="TableParagraph"/>
              <w:spacing w:before="14"/>
              <w:ind w:left="15"/>
              <w:rPr>
                <w:sz w:val="24"/>
              </w:rPr>
            </w:pPr>
            <w:r>
              <w:rPr>
                <w:sz w:val="24"/>
              </w:rPr>
              <w:t>İki değerden soldakinin sağdakine oranla küçük olup olmadığını veya küçük eşit olup olmadığı kontrol eden operatördür.</w:t>
            </w:r>
          </w:p>
        </w:tc>
      </w:tr>
      <w:tr w:rsidR="000127AA" w:rsidTr="00AA1018">
        <w:trPr>
          <w:trHeight w:hRule="exact" w:val="374"/>
        </w:trPr>
        <w:tc>
          <w:tcPr>
            <w:tcW w:w="1320" w:type="dxa"/>
            <w:tcBorders>
              <w:top w:val="double" w:sz="7" w:space="0" w:color="BFBFBF"/>
              <w:bottom w:val="double" w:sz="7" w:space="0" w:color="BFBFBF"/>
            </w:tcBorders>
          </w:tcPr>
          <w:p w:rsidR="000127AA" w:rsidRDefault="000127AA" w:rsidP="00AA1018">
            <w:pPr>
              <w:pStyle w:val="TableParagraph"/>
              <w:spacing w:before="14"/>
              <w:ind w:left="16"/>
              <w:rPr>
                <w:sz w:val="24"/>
              </w:rPr>
            </w:pPr>
            <w:r>
              <w:rPr>
                <w:sz w:val="24"/>
              </w:rPr>
              <w:t>&lt;&gt;</w:t>
            </w:r>
          </w:p>
        </w:tc>
        <w:tc>
          <w:tcPr>
            <w:tcW w:w="7955" w:type="dxa"/>
            <w:tcBorders>
              <w:top w:val="double" w:sz="7" w:space="0" w:color="BFBFBF"/>
              <w:bottom w:val="double" w:sz="7" w:space="0" w:color="BFBFBF"/>
            </w:tcBorders>
          </w:tcPr>
          <w:p w:rsidR="000127AA" w:rsidRDefault="000127AA" w:rsidP="00AA1018">
            <w:pPr>
              <w:pStyle w:val="TableParagraph"/>
              <w:spacing w:before="14"/>
              <w:ind w:left="15"/>
              <w:rPr>
                <w:sz w:val="24"/>
              </w:rPr>
            </w:pPr>
            <w:r>
              <w:rPr>
                <w:sz w:val="24"/>
              </w:rPr>
              <w:t>İki değerin farklı olup olmadığını karşılaştırılan işleçtir.</w:t>
            </w:r>
          </w:p>
        </w:tc>
      </w:tr>
      <w:tr w:rsidR="000127AA" w:rsidTr="00AA1018">
        <w:trPr>
          <w:trHeight w:hRule="exact" w:val="374"/>
        </w:trPr>
        <w:tc>
          <w:tcPr>
            <w:tcW w:w="1320" w:type="dxa"/>
            <w:tcBorders>
              <w:top w:val="double" w:sz="7" w:space="0" w:color="BFBFBF"/>
              <w:bottom w:val="double" w:sz="7" w:space="0" w:color="BFBFBF"/>
            </w:tcBorders>
          </w:tcPr>
          <w:p w:rsidR="000127AA" w:rsidRDefault="000127AA" w:rsidP="00AA1018"/>
        </w:tc>
        <w:tc>
          <w:tcPr>
            <w:tcW w:w="7955" w:type="dxa"/>
            <w:tcBorders>
              <w:top w:val="double" w:sz="7" w:space="0" w:color="BFBFBF"/>
              <w:bottom w:val="double" w:sz="7" w:space="0" w:color="BFBFBF"/>
            </w:tcBorders>
          </w:tcPr>
          <w:p w:rsidR="000127AA" w:rsidRDefault="000127AA" w:rsidP="00AA1018"/>
        </w:tc>
      </w:tr>
    </w:tbl>
    <w:p w:rsidR="000127AA" w:rsidRDefault="000127AA" w:rsidP="000127AA">
      <w:pPr>
        <w:pStyle w:val="GvdeMetni"/>
        <w:spacing w:before="2"/>
        <w:rPr>
          <w:sz w:val="18"/>
        </w:rPr>
      </w:pPr>
    </w:p>
    <w:p w:rsidR="000127AA" w:rsidRDefault="000127AA" w:rsidP="000127AA">
      <w:pPr>
        <w:pStyle w:val="GvdeMetni"/>
        <w:spacing w:before="58"/>
        <w:ind w:left="260" w:right="219"/>
      </w:pPr>
      <w:r>
        <w:t>A&gt;=8 ifadesi a değişkeni içindeki değeri 8 den büyük mü diye karşılaştırır. A&lt;&gt;12 ifadesi a değişkeni içindeki değer 12’den farklı mı diye karşılaştırır.</w:t>
      </w:r>
    </w:p>
    <w:p w:rsidR="000127AA" w:rsidRDefault="000127AA" w:rsidP="000127AA">
      <w:pPr>
        <w:pStyle w:val="GvdeMetni"/>
        <w:spacing w:before="2"/>
        <w:rPr>
          <w:sz w:val="23"/>
        </w:rPr>
      </w:pPr>
    </w:p>
    <w:p w:rsidR="000127AA" w:rsidRDefault="000127AA" w:rsidP="000127AA">
      <w:pPr>
        <w:ind w:left="260" w:right="219"/>
        <w:rPr>
          <w:b/>
          <w:sz w:val="27"/>
        </w:rPr>
      </w:pPr>
      <w:r>
        <w:rPr>
          <w:b/>
          <w:sz w:val="27"/>
        </w:rPr>
        <w:t>Mantıksal Operatör</w:t>
      </w:r>
    </w:p>
    <w:p w:rsidR="000127AA" w:rsidRDefault="000127AA" w:rsidP="000127AA">
      <w:pPr>
        <w:rPr>
          <w:sz w:val="27"/>
        </w:rPr>
        <w:sectPr w:rsidR="000127AA">
          <w:pgSz w:w="11900" w:h="16840"/>
          <w:pgMar w:top="920" w:right="1160" w:bottom="900" w:left="1160" w:header="735" w:footer="717" w:gutter="0"/>
          <w:cols w:space="708"/>
        </w:sectPr>
      </w:pPr>
    </w:p>
    <w:p w:rsidR="000127AA" w:rsidRDefault="000127AA" w:rsidP="000127AA">
      <w:pPr>
        <w:pStyle w:val="GvdeMetni"/>
        <w:rPr>
          <w:b/>
          <w:sz w:val="20"/>
        </w:rPr>
      </w:pPr>
    </w:p>
    <w:p w:rsidR="000127AA" w:rsidRDefault="000127AA" w:rsidP="000127AA">
      <w:pPr>
        <w:pStyle w:val="GvdeMetni"/>
        <w:spacing w:before="1"/>
        <w:rPr>
          <w:b/>
          <w:sz w:val="15"/>
        </w:rPr>
      </w:pPr>
    </w:p>
    <w:p w:rsidR="000127AA" w:rsidRDefault="000127AA" w:rsidP="000127AA">
      <w:pPr>
        <w:pStyle w:val="GvdeMetni"/>
        <w:spacing w:before="57"/>
        <w:ind w:left="100" w:right="94"/>
      </w:pPr>
      <w:r>
        <w:t>Birden fazla mantıksal karşılaştırma deyiminin birleştirilmesini sağlayan işleçlerdir. VE, VEYA gibi ifadelerdir. Bu operatörler mantıksal ifadelerden iki veya daha fazlasının mantıksal doğruluk tablolarına göre birleştirilmesini sağlar.</w:t>
      </w:r>
    </w:p>
    <w:p w:rsidR="000127AA" w:rsidRDefault="000127AA" w:rsidP="000127AA">
      <w:pPr>
        <w:pStyle w:val="GvdeMetni"/>
        <w:rPr>
          <w:sz w:val="23"/>
        </w:rPr>
      </w:pPr>
    </w:p>
    <w:p w:rsidR="000127AA" w:rsidRDefault="000127AA" w:rsidP="000127AA">
      <w:pPr>
        <w:pStyle w:val="GvdeMetni"/>
        <w:ind w:left="100" w:right="94"/>
      </w:pPr>
      <w:r>
        <w:t>VEYA için doğruluk tablosu</w:t>
      </w:r>
    </w:p>
    <w:p w:rsidR="000127AA" w:rsidRDefault="000127AA" w:rsidP="000127AA">
      <w:pPr>
        <w:pStyle w:val="GvdeMetni"/>
        <w:rPr>
          <w:sz w:val="23"/>
        </w:rPr>
      </w:pPr>
    </w:p>
    <w:tbl>
      <w:tblPr>
        <w:tblStyle w:val="TableNormal"/>
        <w:tblW w:w="0" w:type="auto"/>
        <w:tblInd w:w="2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4"/>
        <w:gridCol w:w="1134"/>
        <w:gridCol w:w="2292"/>
      </w:tblGrid>
      <w:tr w:rsidR="000127AA" w:rsidTr="00AA1018">
        <w:trPr>
          <w:trHeight w:hRule="exact" w:val="302"/>
        </w:trPr>
        <w:tc>
          <w:tcPr>
            <w:tcW w:w="1164" w:type="dxa"/>
          </w:tcPr>
          <w:p w:rsidR="000127AA" w:rsidRDefault="000127AA" w:rsidP="00AA1018">
            <w:pPr>
              <w:pStyle w:val="TableParagraph"/>
              <w:ind w:left="66"/>
              <w:rPr>
                <w:b/>
                <w:sz w:val="24"/>
              </w:rPr>
            </w:pPr>
            <w:r>
              <w:rPr>
                <w:b/>
                <w:sz w:val="24"/>
              </w:rPr>
              <w:t>P</w:t>
            </w:r>
          </w:p>
        </w:tc>
        <w:tc>
          <w:tcPr>
            <w:tcW w:w="1134" w:type="dxa"/>
          </w:tcPr>
          <w:p w:rsidR="000127AA" w:rsidRDefault="000127AA" w:rsidP="00AA1018">
            <w:pPr>
              <w:pStyle w:val="TableParagraph"/>
              <w:rPr>
                <w:b/>
                <w:sz w:val="24"/>
              </w:rPr>
            </w:pPr>
            <w:r>
              <w:rPr>
                <w:b/>
                <w:sz w:val="24"/>
              </w:rPr>
              <w:t>Q</w:t>
            </w:r>
          </w:p>
        </w:tc>
        <w:tc>
          <w:tcPr>
            <w:tcW w:w="2292" w:type="dxa"/>
          </w:tcPr>
          <w:p w:rsidR="000127AA" w:rsidRDefault="000127AA" w:rsidP="00AA1018">
            <w:pPr>
              <w:pStyle w:val="TableParagraph"/>
              <w:rPr>
                <w:b/>
                <w:sz w:val="24"/>
              </w:rPr>
            </w:pPr>
            <w:r>
              <w:rPr>
                <w:b/>
                <w:sz w:val="24"/>
              </w:rPr>
              <w:t>P VEYA Q</w:t>
            </w:r>
          </w:p>
        </w:tc>
      </w:tr>
      <w:tr w:rsidR="000127AA" w:rsidTr="00AA1018">
        <w:trPr>
          <w:trHeight w:hRule="exact" w:val="302"/>
        </w:trPr>
        <w:tc>
          <w:tcPr>
            <w:tcW w:w="1164" w:type="dxa"/>
          </w:tcPr>
          <w:p w:rsidR="000127AA" w:rsidRDefault="000127AA" w:rsidP="00AA1018">
            <w:pPr>
              <w:pStyle w:val="TableParagraph"/>
              <w:ind w:left="66"/>
              <w:rPr>
                <w:sz w:val="24"/>
              </w:rPr>
            </w:pPr>
            <w:r>
              <w:rPr>
                <w:sz w:val="24"/>
              </w:rPr>
              <w:t>D</w:t>
            </w:r>
          </w:p>
        </w:tc>
        <w:tc>
          <w:tcPr>
            <w:tcW w:w="1134" w:type="dxa"/>
          </w:tcPr>
          <w:p w:rsidR="000127AA" w:rsidRDefault="000127AA" w:rsidP="00AA1018">
            <w:pPr>
              <w:pStyle w:val="TableParagraph"/>
              <w:rPr>
                <w:sz w:val="24"/>
              </w:rPr>
            </w:pPr>
            <w:r>
              <w:rPr>
                <w:sz w:val="24"/>
              </w:rPr>
              <w:t>D</w:t>
            </w:r>
          </w:p>
        </w:tc>
        <w:tc>
          <w:tcPr>
            <w:tcW w:w="2292" w:type="dxa"/>
          </w:tcPr>
          <w:p w:rsidR="000127AA" w:rsidRDefault="000127AA" w:rsidP="00AA1018">
            <w:pPr>
              <w:pStyle w:val="TableParagraph"/>
              <w:rPr>
                <w:sz w:val="24"/>
              </w:rPr>
            </w:pPr>
            <w:r>
              <w:rPr>
                <w:sz w:val="24"/>
              </w:rPr>
              <w:t>D</w:t>
            </w:r>
          </w:p>
        </w:tc>
      </w:tr>
      <w:tr w:rsidR="000127AA" w:rsidTr="00AA1018">
        <w:trPr>
          <w:trHeight w:hRule="exact" w:val="302"/>
        </w:trPr>
        <w:tc>
          <w:tcPr>
            <w:tcW w:w="1164" w:type="dxa"/>
          </w:tcPr>
          <w:p w:rsidR="000127AA" w:rsidRDefault="000127AA" w:rsidP="00AA1018">
            <w:pPr>
              <w:pStyle w:val="TableParagraph"/>
              <w:ind w:left="66"/>
              <w:rPr>
                <w:sz w:val="24"/>
              </w:rPr>
            </w:pPr>
            <w:r>
              <w:rPr>
                <w:sz w:val="24"/>
              </w:rPr>
              <w:t>D</w:t>
            </w:r>
          </w:p>
        </w:tc>
        <w:tc>
          <w:tcPr>
            <w:tcW w:w="1134" w:type="dxa"/>
          </w:tcPr>
          <w:p w:rsidR="000127AA" w:rsidRDefault="000127AA" w:rsidP="00AA1018">
            <w:pPr>
              <w:pStyle w:val="TableParagraph"/>
              <w:rPr>
                <w:sz w:val="24"/>
              </w:rPr>
            </w:pPr>
            <w:r>
              <w:rPr>
                <w:sz w:val="24"/>
              </w:rPr>
              <w:t>Y</w:t>
            </w:r>
          </w:p>
        </w:tc>
        <w:tc>
          <w:tcPr>
            <w:tcW w:w="2292" w:type="dxa"/>
          </w:tcPr>
          <w:p w:rsidR="000127AA" w:rsidRDefault="000127AA" w:rsidP="00AA1018">
            <w:pPr>
              <w:pStyle w:val="TableParagraph"/>
              <w:rPr>
                <w:sz w:val="24"/>
              </w:rPr>
            </w:pPr>
            <w:r>
              <w:rPr>
                <w:sz w:val="24"/>
              </w:rPr>
              <w:t>D</w:t>
            </w:r>
          </w:p>
        </w:tc>
      </w:tr>
      <w:tr w:rsidR="000127AA" w:rsidTr="00AA1018">
        <w:trPr>
          <w:trHeight w:hRule="exact" w:val="302"/>
        </w:trPr>
        <w:tc>
          <w:tcPr>
            <w:tcW w:w="1164" w:type="dxa"/>
          </w:tcPr>
          <w:p w:rsidR="000127AA" w:rsidRDefault="000127AA" w:rsidP="00AA1018">
            <w:pPr>
              <w:pStyle w:val="TableParagraph"/>
              <w:ind w:left="66"/>
              <w:rPr>
                <w:sz w:val="24"/>
              </w:rPr>
            </w:pPr>
            <w:r>
              <w:rPr>
                <w:sz w:val="24"/>
              </w:rPr>
              <w:t>Y</w:t>
            </w:r>
          </w:p>
        </w:tc>
        <w:tc>
          <w:tcPr>
            <w:tcW w:w="1134" w:type="dxa"/>
          </w:tcPr>
          <w:p w:rsidR="000127AA" w:rsidRDefault="000127AA" w:rsidP="00AA1018">
            <w:pPr>
              <w:pStyle w:val="TableParagraph"/>
              <w:rPr>
                <w:sz w:val="24"/>
              </w:rPr>
            </w:pPr>
            <w:r>
              <w:rPr>
                <w:sz w:val="24"/>
              </w:rPr>
              <w:t>D</w:t>
            </w:r>
          </w:p>
        </w:tc>
        <w:tc>
          <w:tcPr>
            <w:tcW w:w="2292" w:type="dxa"/>
          </w:tcPr>
          <w:p w:rsidR="000127AA" w:rsidRDefault="000127AA" w:rsidP="00AA1018">
            <w:pPr>
              <w:pStyle w:val="TableParagraph"/>
              <w:rPr>
                <w:sz w:val="24"/>
              </w:rPr>
            </w:pPr>
            <w:r>
              <w:rPr>
                <w:sz w:val="24"/>
              </w:rPr>
              <w:t>D</w:t>
            </w:r>
          </w:p>
        </w:tc>
      </w:tr>
      <w:tr w:rsidR="000127AA" w:rsidTr="00AA1018">
        <w:trPr>
          <w:trHeight w:hRule="exact" w:val="302"/>
        </w:trPr>
        <w:tc>
          <w:tcPr>
            <w:tcW w:w="1164" w:type="dxa"/>
          </w:tcPr>
          <w:p w:rsidR="000127AA" w:rsidRDefault="000127AA" w:rsidP="00AA1018">
            <w:pPr>
              <w:pStyle w:val="TableParagraph"/>
              <w:ind w:left="66"/>
              <w:rPr>
                <w:sz w:val="24"/>
              </w:rPr>
            </w:pPr>
            <w:r>
              <w:rPr>
                <w:sz w:val="24"/>
              </w:rPr>
              <w:t>Y</w:t>
            </w:r>
          </w:p>
        </w:tc>
        <w:tc>
          <w:tcPr>
            <w:tcW w:w="1134" w:type="dxa"/>
          </w:tcPr>
          <w:p w:rsidR="000127AA" w:rsidRDefault="000127AA" w:rsidP="00AA1018">
            <w:pPr>
              <w:pStyle w:val="TableParagraph"/>
              <w:rPr>
                <w:sz w:val="24"/>
              </w:rPr>
            </w:pPr>
            <w:r>
              <w:rPr>
                <w:sz w:val="24"/>
              </w:rPr>
              <w:t>Y</w:t>
            </w:r>
          </w:p>
        </w:tc>
        <w:tc>
          <w:tcPr>
            <w:tcW w:w="2292" w:type="dxa"/>
          </w:tcPr>
          <w:p w:rsidR="000127AA" w:rsidRDefault="000127AA" w:rsidP="00AA1018">
            <w:pPr>
              <w:pStyle w:val="TableParagraph"/>
              <w:rPr>
                <w:sz w:val="24"/>
              </w:rPr>
            </w:pPr>
            <w:r>
              <w:rPr>
                <w:sz w:val="24"/>
              </w:rPr>
              <w:t>Y</w:t>
            </w:r>
          </w:p>
        </w:tc>
      </w:tr>
    </w:tbl>
    <w:p w:rsidR="000127AA" w:rsidRDefault="000127AA" w:rsidP="000127AA">
      <w:pPr>
        <w:pStyle w:val="GvdeMetni"/>
        <w:spacing w:before="4"/>
        <w:rPr>
          <w:sz w:val="18"/>
        </w:rPr>
      </w:pPr>
    </w:p>
    <w:p w:rsidR="000127AA" w:rsidRDefault="000127AA" w:rsidP="000127AA">
      <w:pPr>
        <w:pStyle w:val="GvdeMetni"/>
        <w:spacing w:before="58"/>
        <w:ind w:left="100" w:right="94"/>
      </w:pPr>
      <w:r>
        <w:t>VE için doğruluk tablosu</w:t>
      </w:r>
    </w:p>
    <w:p w:rsidR="000127AA" w:rsidRDefault="000127AA" w:rsidP="000127AA">
      <w:pPr>
        <w:pStyle w:val="GvdeMetni"/>
        <w:rPr>
          <w:sz w:val="23"/>
        </w:rPr>
      </w:pPr>
    </w:p>
    <w:tbl>
      <w:tblPr>
        <w:tblStyle w:val="TableNormal"/>
        <w:tblW w:w="0" w:type="auto"/>
        <w:tblInd w:w="2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0"/>
        <w:gridCol w:w="1080"/>
        <w:gridCol w:w="2212"/>
      </w:tblGrid>
      <w:tr w:rsidR="000127AA" w:rsidTr="00AA1018">
        <w:trPr>
          <w:trHeight w:hRule="exact" w:val="302"/>
        </w:trPr>
        <w:tc>
          <w:tcPr>
            <w:tcW w:w="1050" w:type="dxa"/>
          </w:tcPr>
          <w:p w:rsidR="000127AA" w:rsidRDefault="000127AA" w:rsidP="00AA1018">
            <w:pPr>
              <w:pStyle w:val="TableParagraph"/>
              <w:ind w:left="0" w:right="-23"/>
              <w:jc w:val="right"/>
              <w:rPr>
                <w:sz w:val="24"/>
              </w:rPr>
            </w:pPr>
            <w:bookmarkStart w:id="0" w:name="P"/>
            <w:bookmarkEnd w:id="0"/>
            <w:r>
              <w:rPr>
                <w:sz w:val="24"/>
              </w:rPr>
              <w:t>P</w:t>
            </w:r>
          </w:p>
        </w:tc>
        <w:tc>
          <w:tcPr>
            <w:tcW w:w="1080" w:type="dxa"/>
          </w:tcPr>
          <w:p w:rsidR="000127AA" w:rsidRDefault="000127AA" w:rsidP="00AA1018">
            <w:pPr>
              <w:pStyle w:val="TableParagraph"/>
              <w:ind w:left="0" w:right="-37"/>
              <w:jc w:val="right"/>
              <w:rPr>
                <w:sz w:val="24"/>
              </w:rPr>
            </w:pPr>
            <w:bookmarkStart w:id="1" w:name="Q"/>
            <w:bookmarkEnd w:id="1"/>
            <w:r>
              <w:rPr>
                <w:sz w:val="24"/>
              </w:rPr>
              <w:t>Q</w:t>
            </w:r>
          </w:p>
        </w:tc>
        <w:tc>
          <w:tcPr>
            <w:tcW w:w="2212" w:type="dxa"/>
          </w:tcPr>
          <w:p w:rsidR="000127AA" w:rsidRDefault="000127AA" w:rsidP="00AA1018">
            <w:pPr>
              <w:pStyle w:val="TableParagraph"/>
              <w:ind w:left="918"/>
              <w:rPr>
                <w:sz w:val="24"/>
              </w:rPr>
            </w:pPr>
            <w:bookmarkStart w:id="2" w:name="P_VE_Q"/>
            <w:bookmarkEnd w:id="2"/>
            <w:r>
              <w:rPr>
                <w:sz w:val="24"/>
              </w:rPr>
              <w:t>P VE Q</w:t>
            </w:r>
          </w:p>
        </w:tc>
      </w:tr>
      <w:tr w:rsidR="000127AA" w:rsidTr="00AA1018">
        <w:trPr>
          <w:trHeight w:hRule="exact" w:val="302"/>
        </w:trPr>
        <w:tc>
          <w:tcPr>
            <w:tcW w:w="1050" w:type="dxa"/>
          </w:tcPr>
          <w:p w:rsidR="000127AA" w:rsidRDefault="000127AA" w:rsidP="00AA1018">
            <w:pPr>
              <w:pStyle w:val="TableParagraph"/>
              <w:rPr>
                <w:sz w:val="24"/>
              </w:rPr>
            </w:pPr>
            <w:r>
              <w:rPr>
                <w:sz w:val="24"/>
              </w:rPr>
              <w:t>D</w:t>
            </w:r>
          </w:p>
        </w:tc>
        <w:tc>
          <w:tcPr>
            <w:tcW w:w="1080" w:type="dxa"/>
          </w:tcPr>
          <w:p w:rsidR="000127AA" w:rsidRDefault="000127AA" w:rsidP="00AA1018">
            <w:pPr>
              <w:pStyle w:val="TableParagraph"/>
              <w:rPr>
                <w:sz w:val="24"/>
              </w:rPr>
            </w:pPr>
            <w:r>
              <w:rPr>
                <w:sz w:val="24"/>
              </w:rPr>
              <w:t>D</w:t>
            </w:r>
          </w:p>
        </w:tc>
        <w:tc>
          <w:tcPr>
            <w:tcW w:w="2212" w:type="dxa"/>
          </w:tcPr>
          <w:p w:rsidR="000127AA" w:rsidRDefault="000127AA" w:rsidP="00AA1018">
            <w:pPr>
              <w:pStyle w:val="TableParagraph"/>
              <w:ind w:left="66"/>
              <w:rPr>
                <w:sz w:val="24"/>
              </w:rPr>
            </w:pPr>
            <w:r>
              <w:rPr>
                <w:sz w:val="24"/>
              </w:rPr>
              <w:t>D</w:t>
            </w:r>
          </w:p>
        </w:tc>
      </w:tr>
      <w:tr w:rsidR="000127AA" w:rsidTr="00AA1018">
        <w:trPr>
          <w:trHeight w:hRule="exact" w:val="302"/>
        </w:trPr>
        <w:tc>
          <w:tcPr>
            <w:tcW w:w="1050" w:type="dxa"/>
          </w:tcPr>
          <w:p w:rsidR="000127AA" w:rsidRDefault="000127AA" w:rsidP="00AA1018">
            <w:pPr>
              <w:pStyle w:val="TableParagraph"/>
              <w:rPr>
                <w:sz w:val="24"/>
              </w:rPr>
            </w:pPr>
            <w:r>
              <w:rPr>
                <w:sz w:val="24"/>
              </w:rPr>
              <w:t>D</w:t>
            </w:r>
          </w:p>
        </w:tc>
        <w:tc>
          <w:tcPr>
            <w:tcW w:w="1080" w:type="dxa"/>
          </w:tcPr>
          <w:p w:rsidR="000127AA" w:rsidRDefault="000127AA" w:rsidP="00AA1018">
            <w:pPr>
              <w:pStyle w:val="TableParagraph"/>
              <w:rPr>
                <w:sz w:val="24"/>
              </w:rPr>
            </w:pPr>
            <w:r>
              <w:rPr>
                <w:sz w:val="24"/>
              </w:rPr>
              <w:t>Y</w:t>
            </w:r>
          </w:p>
        </w:tc>
        <w:tc>
          <w:tcPr>
            <w:tcW w:w="2212" w:type="dxa"/>
          </w:tcPr>
          <w:p w:rsidR="000127AA" w:rsidRDefault="000127AA" w:rsidP="00AA1018">
            <w:pPr>
              <w:pStyle w:val="TableParagraph"/>
              <w:ind w:left="66"/>
              <w:rPr>
                <w:sz w:val="24"/>
              </w:rPr>
            </w:pPr>
            <w:r>
              <w:rPr>
                <w:sz w:val="24"/>
              </w:rPr>
              <w:t>Y</w:t>
            </w:r>
          </w:p>
        </w:tc>
      </w:tr>
      <w:tr w:rsidR="000127AA" w:rsidTr="00AA1018">
        <w:trPr>
          <w:trHeight w:hRule="exact" w:val="302"/>
        </w:trPr>
        <w:tc>
          <w:tcPr>
            <w:tcW w:w="1050" w:type="dxa"/>
          </w:tcPr>
          <w:p w:rsidR="000127AA" w:rsidRDefault="000127AA" w:rsidP="00AA1018">
            <w:pPr>
              <w:pStyle w:val="TableParagraph"/>
              <w:rPr>
                <w:sz w:val="24"/>
              </w:rPr>
            </w:pPr>
            <w:r>
              <w:rPr>
                <w:sz w:val="24"/>
              </w:rPr>
              <w:t>Y</w:t>
            </w:r>
          </w:p>
        </w:tc>
        <w:tc>
          <w:tcPr>
            <w:tcW w:w="1080" w:type="dxa"/>
          </w:tcPr>
          <w:p w:rsidR="000127AA" w:rsidRDefault="000127AA" w:rsidP="00AA1018">
            <w:pPr>
              <w:pStyle w:val="TableParagraph"/>
              <w:rPr>
                <w:sz w:val="24"/>
              </w:rPr>
            </w:pPr>
            <w:r>
              <w:rPr>
                <w:sz w:val="24"/>
              </w:rPr>
              <w:t>D</w:t>
            </w:r>
          </w:p>
        </w:tc>
        <w:tc>
          <w:tcPr>
            <w:tcW w:w="2212" w:type="dxa"/>
          </w:tcPr>
          <w:p w:rsidR="000127AA" w:rsidRDefault="000127AA" w:rsidP="00AA1018">
            <w:pPr>
              <w:pStyle w:val="TableParagraph"/>
              <w:ind w:left="66"/>
              <w:rPr>
                <w:sz w:val="24"/>
              </w:rPr>
            </w:pPr>
            <w:r>
              <w:rPr>
                <w:sz w:val="24"/>
              </w:rPr>
              <w:t>Y</w:t>
            </w:r>
          </w:p>
        </w:tc>
      </w:tr>
      <w:tr w:rsidR="000127AA" w:rsidTr="00AA1018">
        <w:trPr>
          <w:trHeight w:hRule="exact" w:val="302"/>
        </w:trPr>
        <w:tc>
          <w:tcPr>
            <w:tcW w:w="1050" w:type="dxa"/>
          </w:tcPr>
          <w:p w:rsidR="000127AA" w:rsidRDefault="000127AA" w:rsidP="00AA1018">
            <w:pPr>
              <w:pStyle w:val="TableParagraph"/>
              <w:rPr>
                <w:sz w:val="24"/>
              </w:rPr>
            </w:pPr>
            <w:r>
              <w:rPr>
                <w:sz w:val="24"/>
              </w:rPr>
              <w:t>Y</w:t>
            </w:r>
          </w:p>
        </w:tc>
        <w:tc>
          <w:tcPr>
            <w:tcW w:w="1080" w:type="dxa"/>
          </w:tcPr>
          <w:p w:rsidR="000127AA" w:rsidRDefault="000127AA" w:rsidP="00AA1018">
            <w:pPr>
              <w:pStyle w:val="TableParagraph"/>
              <w:rPr>
                <w:sz w:val="24"/>
              </w:rPr>
            </w:pPr>
            <w:r>
              <w:rPr>
                <w:sz w:val="24"/>
              </w:rPr>
              <w:t>Y</w:t>
            </w:r>
          </w:p>
        </w:tc>
        <w:tc>
          <w:tcPr>
            <w:tcW w:w="2212" w:type="dxa"/>
          </w:tcPr>
          <w:p w:rsidR="000127AA" w:rsidRDefault="000127AA" w:rsidP="00AA1018">
            <w:pPr>
              <w:pStyle w:val="TableParagraph"/>
              <w:ind w:left="66"/>
              <w:rPr>
                <w:sz w:val="24"/>
              </w:rPr>
            </w:pPr>
            <w:r>
              <w:rPr>
                <w:sz w:val="24"/>
              </w:rPr>
              <w:t>Y</w:t>
            </w:r>
          </w:p>
        </w:tc>
      </w:tr>
    </w:tbl>
    <w:p w:rsidR="000127AA" w:rsidRDefault="000127AA" w:rsidP="000127AA">
      <w:pPr>
        <w:pStyle w:val="GvdeMetni"/>
        <w:spacing w:before="4"/>
        <w:rPr>
          <w:sz w:val="18"/>
        </w:rPr>
      </w:pPr>
    </w:p>
    <w:p w:rsidR="000127AA" w:rsidRDefault="000127AA" w:rsidP="000127AA">
      <w:pPr>
        <w:pStyle w:val="GvdeMetni"/>
        <w:spacing w:before="58"/>
        <w:ind w:left="100" w:right="31"/>
      </w:pPr>
      <w:r>
        <w:t>Son mantıksal operatör DEĞİL operatörü olup tek işlenen alır ve aldığı işlenenin mantıksal değilini alır. Yani doğru olan değeri yanlışa yanlış olan değeri doğruya çevirir.</w:t>
      </w:r>
    </w:p>
    <w:p w:rsidR="000127AA" w:rsidRDefault="000127AA" w:rsidP="000127AA">
      <w:pPr>
        <w:pStyle w:val="GvdeMetni"/>
        <w:rPr>
          <w:sz w:val="23"/>
        </w:rPr>
      </w:pPr>
    </w:p>
    <w:tbl>
      <w:tblPr>
        <w:tblStyle w:val="TableNormal"/>
        <w:tblW w:w="0" w:type="auto"/>
        <w:tblInd w:w="2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8"/>
        <w:gridCol w:w="2292"/>
      </w:tblGrid>
      <w:tr w:rsidR="000127AA" w:rsidTr="00AA1018">
        <w:trPr>
          <w:trHeight w:hRule="exact" w:val="302"/>
        </w:trPr>
        <w:tc>
          <w:tcPr>
            <w:tcW w:w="2298" w:type="dxa"/>
          </w:tcPr>
          <w:p w:rsidR="000127AA" w:rsidRDefault="000127AA" w:rsidP="00AA1018">
            <w:pPr>
              <w:pStyle w:val="TableParagraph"/>
              <w:ind w:left="66"/>
              <w:rPr>
                <w:b/>
                <w:sz w:val="24"/>
              </w:rPr>
            </w:pPr>
            <w:r>
              <w:rPr>
                <w:b/>
                <w:sz w:val="24"/>
              </w:rPr>
              <w:t>P</w:t>
            </w:r>
          </w:p>
        </w:tc>
        <w:tc>
          <w:tcPr>
            <w:tcW w:w="2292" w:type="dxa"/>
          </w:tcPr>
          <w:p w:rsidR="000127AA" w:rsidRDefault="000127AA" w:rsidP="00AA1018">
            <w:pPr>
              <w:pStyle w:val="TableParagraph"/>
              <w:rPr>
                <w:b/>
                <w:sz w:val="24"/>
              </w:rPr>
            </w:pPr>
            <w:r>
              <w:rPr>
                <w:b/>
                <w:sz w:val="24"/>
              </w:rPr>
              <w:t>DEĞİL(P)</w:t>
            </w:r>
          </w:p>
        </w:tc>
      </w:tr>
      <w:tr w:rsidR="000127AA" w:rsidTr="00AA1018">
        <w:trPr>
          <w:trHeight w:hRule="exact" w:val="302"/>
        </w:trPr>
        <w:tc>
          <w:tcPr>
            <w:tcW w:w="2298" w:type="dxa"/>
          </w:tcPr>
          <w:p w:rsidR="000127AA" w:rsidRDefault="000127AA" w:rsidP="00AA1018">
            <w:pPr>
              <w:pStyle w:val="TableParagraph"/>
              <w:ind w:left="66"/>
              <w:rPr>
                <w:sz w:val="24"/>
              </w:rPr>
            </w:pPr>
            <w:r>
              <w:rPr>
                <w:sz w:val="24"/>
              </w:rPr>
              <w:t>D</w:t>
            </w:r>
          </w:p>
        </w:tc>
        <w:tc>
          <w:tcPr>
            <w:tcW w:w="2292" w:type="dxa"/>
          </w:tcPr>
          <w:p w:rsidR="000127AA" w:rsidRDefault="000127AA" w:rsidP="00AA1018">
            <w:pPr>
              <w:pStyle w:val="TableParagraph"/>
              <w:rPr>
                <w:sz w:val="24"/>
              </w:rPr>
            </w:pPr>
            <w:r>
              <w:rPr>
                <w:sz w:val="24"/>
              </w:rPr>
              <w:t>Y</w:t>
            </w:r>
          </w:p>
        </w:tc>
      </w:tr>
      <w:tr w:rsidR="000127AA" w:rsidTr="00AA1018">
        <w:trPr>
          <w:trHeight w:hRule="exact" w:val="302"/>
        </w:trPr>
        <w:tc>
          <w:tcPr>
            <w:tcW w:w="2298" w:type="dxa"/>
          </w:tcPr>
          <w:p w:rsidR="000127AA" w:rsidRDefault="000127AA" w:rsidP="00AA1018">
            <w:pPr>
              <w:pStyle w:val="TableParagraph"/>
              <w:ind w:left="66"/>
              <w:rPr>
                <w:sz w:val="24"/>
              </w:rPr>
            </w:pPr>
            <w:r>
              <w:rPr>
                <w:sz w:val="24"/>
              </w:rPr>
              <w:t>Y</w:t>
            </w:r>
          </w:p>
        </w:tc>
        <w:tc>
          <w:tcPr>
            <w:tcW w:w="2292" w:type="dxa"/>
          </w:tcPr>
          <w:p w:rsidR="000127AA" w:rsidRDefault="000127AA" w:rsidP="00AA1018">
            <w:pPr>
              <w:pStyle w:val="TableParagraph"/>
              <w:rPr>
                <w:sz w:val="24"/>
              </w:rPr>
            </w:pPr>
            <w:r>
              <w:rPr>
                <w:sz w:val="24"/>
              </w:rPr>
              <w:t>D</w:t>
            </w:r>
          </w:p>
        </w:tc>
      </w:tr>
    </w:tbl>
    <w:p w:rsidR="000127AA" w:rsidRDefault="000127AA" w:rsidP="000127AA">
      <w:pPr>
        <w:pStyle w:val="GvdeMetni"/>
        <w:spacing w:before="4"/>
        <w:rPr>
          <w:sz w:val="18"/>
        </w:rPr>
      </w:pPr>
    </w:p>
    <w:p w:rsidR="000127AA" w:rsidRDefault="000127AA" w:rsidP="000127AA">
      <w:pPr>
        <w:pStyle w:val="GvdeMetni"/>
        <w:spacing w:before="58"/>
        <w:ind w:left="100" w:right="75"/>
      </w:pPr>
      <w:r>
        <w:t>Örneğin bir değişken içindeki değerin 1 ile 10 arasında olup olmadığını kontrol eden ifade şu şekildedir: (A&gt;=1 VE A&lt;=10). Bu tür ifadeler yazılırken dikkat edilmelidir örneğin (A&gt;=1 VE A&lt;=10) yerine yanlışlıkla (A&gt;=1 VEYA A&lt;=10) yazılması her zaman doğru sonuç üretecektir. Yada (A=3 VE A=8) gibi bir ifade de asla doğru olamayacaktır.</w:t>
      </w:r>
    </w:p>
    <w:p w:rsidR="00D31EA2" w:rsidRPr="000127AA" w:rsidRDefault="00D31EA2" w:rsidP="000127AA">
      <w:bookmarkStart w:id="3" w:name="_GoBack"/>
      <w:bookmarkEnd w:id="3"/>
    </w:p>
    <w:sectPr w:rsidR="00D31EA2" w:rsidRPr="000127AA" w:rsidSect="003875D3">
      <w:pgSz w:w="11907" w:h="16839" w:code="9"/>
      <w:pgMar w:top="1134" w:right="1043" w:bottom="1134" w:left="1276" w:header="425"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E3A" w:rsidRDefault="002E1E3A" w:rsidP="0092257F">
      <w:r>
        <w:separator/>
      </w:r>
    </w:p>
  </w:endnote>
  <w:endnote w:type="continuationSeparator" w:id="0">
    <w:p w:rsidR="002E1E3A" w:rsidRDefault="002E1E3A" w:rsidP="0092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E3A" w:rsidRDefault="002E1E3A" w:rsidP="0092257F">
      <w:r>
        <w:separator/>
      </w:r>
    </w:p>
  </w:footnote>
  <w:footnote w:type="continuationSeparator" w:id="0">
    <w:p w:rsidR="002E1E3A" w:rsidRDefault="002E1E3A" w:rsidP="00922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7AA" w:rsidRDefault="000127AA">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EA5"/>
    <w:multiLevelType w:val="hybridMultilevel"/>
    <w:tmpl w:val="56BCCF86"/>
    <w:lvl w:ilvl="0" w:tplc="F40AAFF2">
      <w:numFmt w:val="bullet"/>
      <w:lvlText w:val=""/>
      <w:lvlJc w:val="left"/>
      <w:pPr>
        <w:ind w:left="820" w:hanging="360"/>
      </w:pPr>
      <w:rPr>
        <w:rFonts w:ascii="Symbol" w:eastAsia="Symbol" w:hAnsi="Symbol" w:cs="Symbol" w:hint="default"/>
        <w:w w:val="100"/>
        <w:sz w:val="24"/>
        <w:szCs w:val="24"/>
      </w:rPr>
    </w:lvl>
    <w:lvl w:ilvl="1" w:tplc="49083D06">
      <w:numFmt w:val="bullet"/>
      <w:lvlText w:val="-"/>
      <w:lvlJc w:val="left"/>
      <w:pPr>
        <w:ind w:left="1540" w:hanging="360"/>
      </w:pPr>
      <w:rPr>
        <w:rFonts w:ascii="Times New Roman" w:eastAsia="Times New Roman" w:hAnsi="Times New Roman" w:cs="Times New Roman" w:hint="default"/>
        <w:spacing w:val="-5"/>
        <w:w w:val="100"/>
        <w:sz w:val="24"/>
        <w:szCs w:val="24"/>
      </w:rPr>
    </w:lvl>
    <w:lvl w:ilvl="2" w:tplc="7DFE0EEC">
      <w:numFmt w:val="bullet"/>
      <w:lvlText w:val="•"/>
      <w:lvlJc w:val="left"/>
      <w:pPr>
        <w:ind w:left="2393" w:hanging="360"/>
      </w:pPr>
      <w:rPr>
        <w:rFonts w:hint="default"/>
      </w:rPr>
    </w:lvl>
    <w:lvl w:ilvl="3" w:tplc="BA34152C">
      <w:numFmt w:val="bullet"/>
      <w:lvlText w:val="•"/>
      <w:lvlJc w:val="left"/>
      <w:pPr>
        <w:ind w:left="3246" w:hanging="360"/>
      </w:pPr>
      <w:rPr>
        <w:rFonts w:hint="default"/>
      </w:rPr>
    </w:lvl>
    <w:lvl w:ilvl="4" w:tplc="8048D3F4">
      <w:numFmt w:val="bullet"/>
      <w:lvlText w:val="•"/>
      <w:lvlJc w:val="left"/>
      <w:pPr>
        <w:ind w:left="4100" w:hanging="360"/>
      </w:pPr>
      <w:rPr>
        <w:rFonts w:hint="default"/>
      </w:rPr>
    </w:lvl>
    <w:lvl w:ilvl="5" w:tplc="BF64E6FE">
      <w:numFmt w:val="bullet"/>
      <w:lvlText w:val="•"/>
      <w:lvlJc w:val="left"/>
      <w:pPr>
        <w:ind w:left="4953" w:hanging="360"/>
      </w:pPr>
      <w:rPr>
        <w:rFonts w:hint="default"/>
      </w:rPr>
    </w:lvl>
    <w:lvl w:ilvl="6" w:tplc="3FDAE534">
      <w:numFmt w:val="bullet"/>
      <w:lvlText w:val="•"/>
      <w:lvlJc w:val="left"/>
      <w:pPr>
        <w:ind w:left="5806" w:hanging="360"/>
      </w:pPr>
      <w:rPr>
        <w:rFonts w:hint="default"/>
      </w:rPr>
    </w:lvl>
    <w:lvl w:ilvl="7" w:tplc="86C82E52">
      <w:numFmt w:val="bullet"/>
      <w:lvlText w:val="•"/>
      <w:lvlJc w:val="left"/>
      <w:pPr>
        <w:ind w:left="6660" w:hanging="360"/>
      </w:pPr>
      <w:rPr>
        <w:rFonts w:hint="default"/>
      </w:rPr>
    </w:lvl>
    <w:lvl w:ilvl="8" w:tplc="56902DC2">
      <w:numFmt w:val="bullet"/>
      <w:lvlText w:val="•"/>
      <w:lvlJc w:val="left"/>
      <w:pPr>
        <w:ind w:left="7513" w:hanging="360"/>
      </w:pPr>
      <w:rPr>
        <w:rFonts w:hint="default"/>
      </w:rPr>
    </w:lvl>
  </w:abstractNum>
  <w:abstractNum w:abstractNumId="1" w15:restartNumberingAfterBreak="0">
    <w:nsid w:val="055E1BAD"/>
    <w:multiLevelType w:val="hybridMultilevel"/>
    <w:tmpl w:val="E948F85A"/>
    <w:lvl w:ilvl="0" w:tplc="3572DB5C">
      <w:start w:val="19"/>
      <w:numFmt w:val="decimal"/>
      <w:lvlText w:val="%1."/>
      <w:lvlJc w:val="left"/>
      <w:pPr>
        <w:ind w:left="759" w:hanging="394"/>
      </w:pPr>
      <w:rPr>
        <w:rFonts w:ascii="Verdana" w:eastAsia="Verdana" w:hAnsi="Verdana" w:cs="Verdana" w:hint="default"/>
        <w:spacing w:val="-1"/>
        <w:w w:val="100"/>
        <w:sz w:val="24"/>
        <w:szCs w:val="24"/>
      </w:rPr>
    </w:lvl>
    <w:lvl w:ilvl="1" w:tplc="F0848754">
      <w:numFmt w:val="bullet"/>
      <w:lvlText w:val="•"/>
      <w:lvlJc w:val="left"/>
      <w:pPr>
        <w:ind w:left="1422" w:hanging="394"/>
      </w:pPr>
      <w:rPr>
        <w:rFonts w:hint="default"/>
      </w:rPr>
    </w:lvl>
    <w:lvl w:ilvl="2" w:tplc="036A63BA">
      <w:numFmt w:val="bullet"/>
      <w:lvlText w:val="•"/>
      <w:lvlJc w:val="left"/>
      <w:pPr>
        <w:ind w:left="2085" w:hanging="394"/>
      </w:pPr>
      <w:rPr>
        <w:rFonts w:hint="default"/>
      </w:rPr>
    </w:lvl>
    <w:lvl w:ilvl="3" w:tplc="5A34F66A">
      <w:numFmt w:val="bullet"/>
      <w:lvlText w:val="•"/>
      <w:lvlJc w:val="left"/>
      <w:pPr>
        <w:ind w:left="2748" w:hanging="394"/>
      </w:pPr>
      <w:rPr>
        <w:rFonts w:hint="default"/>
      </w:rPr>
    </w:lvl>
    <w:lvl w:ilvl="4" w:tplc="F5D48EBE">
      <w:numFmt w:val="bullet"/>
      <w:lvlText w:val="•"/>
      <w:lvlJc w:val="left"/>
      <w:pPr>
        <w:ind w:left="3411" w:hanging="394"/>
      </w:pPr>
      <w:rPr>
        <w:rFonts w:hint="default"/>
      </w:rPr>
    </w:lvl>
    <w:lvl w:ilvl="5" w:tplc="AB542B98">
      <w:numFmt w:val="bullet"/>
      <w:lvlText w:val="•"/>
      <w:lvlJc w:val="left"/>
      <w:pPr>
        <w:ind w:left="4074" w:hanging="394"/>
      </w:pPr>
      <w:rPr>
        <w:rFonts w:hint="default"/>
      </w:rPr>
    </w:lvl>
    <w:lvl w:ilvl="6" w:tplc="ABE29030">
      <w:numFmt w:val="bullet"/>
      <w:lvlText w:val="•"/>
      <w:lvlJc w:val="left"/>
      <w:pPr>
        <w:ind w:left="4736" w:hanging="394"/>
      </w:pPr>
      <w:rPr>
        <w:rFonts w:hint="default"/>
      </w:rPr>
    </w:lvl>
    <w:lvl w:ilvl="7" w:tplc="E4AC512E">
      <w:numFmt w:val="bullet"/>
      <w:lvlText w:val="•"/>
      <w:lvlJc w:val="left"/>
      <w:pPr>
        <w:ind w:left="5399" w:hanging="394"/>
      </w:pPr>
      <w:rPr>
        <w:rFonts w:hint="default"/>
      </w:rPr>
    </w:lvl>
    <w:lvl w:ilvl="8" w:tplc="B94C2E04">
      <w:numFmt w:val="bullet"/>
      <w:lvlText w:val="•"/>
      <w:lvlJc w:val="left"/>
      <w:pPr>
        <w:ind w:left="6062" w:hanging="394"/>
      </w:pPr>
      <w:rPr>
        <w:rFonts w:hint="default"/>
      </w:rPr>
    </w:lvl>
  </w:abstractNum>
  <w:abstractNum w:abstractNumId="2" w15:restartNumberingAfterBreak="0">
    <w:nsid w:val="08891AF2"/>
    <w:multiLevelType w:val="hybridMultilevel"/>
    <w:tmpl w:val="D8748198"/>
    <w:lvl w:ilvl="0" w:tplc="247AA3FA">
      <w:start w:val="1"/>
      <w:numFmt w:val="decimal"/>
      <w:lvlText w:val="%1)"/>
      <w:lvlJc w:val="left"/>
      <w:pPr>
        <w:ind w:left="462" w:hanging="284"/>
      </w:pPr>
      <w:rPr>
        <w:rFonts w:ascii="Times New Roman" w:eastAsia="Times New Roman" w:hAnsi="Times New Roman" w:cs="Times New Roman" w:hint="default"/>
        <w:w w:val="100"/>
        <w:sz w:val="24"/>
        <w:szCs w:val="24"/>
      </w:rPr>
    </w:lvl>
    <w:lvl w:ilvl="1" w:tplc="49361798">
      <w:numFmt w:val="bullet"/>
      <w:lvlText w:val="•"/>
      <w:lvlJc w:val="left"/>
      <w:pPr>
        <w:ind w:left="1488" w:hanging="284"/>
      </w:pPr>
      <w:rPr>
        <w:rFonts w:hint="default"/>
      </w:rPr>
    </w:lvl>
    <w:lvl w:ilvl="2" w:tplc="814CBEEC">
      <w:numFmt w:val="bullet"/>
      <w:lvlText w:val="•"/>
      <w:lvlJc w:val="left"/>
      <w:pPr>
        <w:ind w:left="2516" w:hanging="284"/>
      </w:pPr>
      <w:rPr>
        <w:rFonts w:hint="default"/>
      </w:rPr>
    </w:lvl>
    <w:lvl w:ilvl="3" w:tplc="DE561198">
      <w:numFmt w:val="bullet"/>
      <w:lvlText w:val="•"/>
      <w:lvlJc w:val="left"/>
      <w:pPr>
        <w:ind w:left="3544" w:hanging="284"/>
      </w:pPr>
      <w:rPr>
        <w:rFonts w:hint="default"/>
      </w:rPr>
    </w:lvl>
    <w:lvl w:ilvl="4" w:tplc="62C0F128">
      <w:numFmt w:val="bullet"/>
      <w:lvlText w:val="•"/>
      <w:lvlJc w:val="left"/>
      <w:pPr>
        <w:ind w:left="4572" w:hanging="284"/>
      </w:pPr>
      <w:rPr>
        <w:rFonts w:hint="default"/>
      </w:rPr>
    </w:lvl>
    <w:lvl w:ilvl="5" w:tplc="43A44F2A">
      <w:numFmt w:val="bullet"/>
      <w:lvlText w:val="•"/>
      <w:lvlJc w:val="left"/>
      <w:pPr>
        <w:ind w:left="5600" w:hanging="284"/>
      </w:pPr>
      <w:rPr>
        <w:rFonts w:hint="default"/>
      </w:rPr>
    </w:lvl>
    <w:lvl w:ilvl="6" w:tplc="83528364">
      <w:numFmt w:val="bullet"/>
      <w:lvlText w:val="•"/>
      <w:lvlJc w:val="left"/>
      <w:pPr>
        <w:ind w:left="6628" w:hanging="284"/>
      </w:pPr>
      <w:rPr>
        <w:rFonts w:hint="default"/>
      </w:rPr>
    </w:lvl>
    <w:lvl w:ilvl="7" w:tplc="35C89A22">
      <w:numFmt w:val="bullet"/>
      <w:lvlText w:val="•"/>
      <w:lvlJc w:val="left"/>
      <w:pPr>
        <w:ind w:left="7656" w:hanging="284"/>
      </w:pPr>
      <w:rPr>
        <w:rFonts w:hint="default"/>
      </w:rPr>
    </w:lvl>
    <w:lvl w:ilvl="8" w:tplc="B01CA902">
      <w:numFmt w:val="bullet"/>
      <w:lvlText w:val="•"/>
      <w:lvlJc w:val="left"/>
      <w:pPr>
        <w:ind w:left="8684" w:hanging="284"/>
      </w:pPr>
      <w:rPr>
        <w:rFonts w:hint="default"/>
      </w:rPr>
    </w:lvl>
  </w:abstractNum>
  <w:abstractNum w:abstractNumId="3" w15:restartNumberingAfterBreak="0">
    <w:nsid w:val="36FA5ADB"/>
    <w:multiLevelType w:val="hybridMultilevel"/>
    <w:tmpl w:val="7DE077E2"/>
    <w:lvl w:ilvl="0" w:tplc="BC14C996">
      <w:start w:val="1"/>
      <w:numFmt w:val="decimal"/>
      <w:lvlText w:val="%1)"/>
      <w:lvlJc w:val="left"/>
      <w:pPr>
        <w:ind w:left="478" w:hanging="360"/>
      </w:pPr>
      <w:rPr>
        <w:rFonts w:ascii="Times New Roman" w:eastAsia="Times New Roman" w:hAnsi="Times New Roman" w:cs="Times New Roman" w:hint="default"/>
        <w:spacing w:val="-20"/>
        <w:w w:val="99"/>
        <w:sz w:val="24"/>
        <w:szCs w:val="24"/>
      </w:rPr>
    </w:lvl>
    <w:lvl w:ilvl="1" w:tplc="03A67102">
      <w:start w:val="1"/>
      <w:numFmt w:val="decimal"/>
      <w:lvlText w:val="%2)"/>
      <w:lvlJc w:val="left"/>
      <w:pPr>
        <w:ind w:left="558" w:hanging="420"/>
      </w:pPr>
      <w:rPr>
        <w:rFonts w:ascii="Times New Roman" w:eastAsia="Times New Roman" w:hAnsi="Times New Roman" w:cs="Times New Roman" w:hint="default"/>
        <w:spacing w:val="-2"/>
        <w:w w:val="100"/>
        <w:sz w:val="24"/>
        <w:szCs w:val="24"/>
      </w:rPr>
    </w:lvl>
    <w:lvl w:ilvl="2" w:tplc="D6A03008">
      <w:numFmt w:val="bullet"/>
      <w:lvlText w:val="•"/>
      <w:lvlJc w:val="left"/>
      <w:pPr>
        <w:ind w:left="1684" w:hanging="420"/>
      </w:pPr>
      <w:rPr>
        <w:rFonts w:hint="default"/>
      </w:rPr>
    </w:lvl>
    <w:lvl w:ilvl="3" w:tplc="EC66A420">
      <w:numFmt w:val="bullet"/>
      <w:lvlText w:val="•"/>
      <w:lvlJc w:val="left"/>
      <w:pPr>
        <w:ind w:left="2808" w:hanging="420"/>
      </w:pPr>
      <w:rPr>
        <w:rFonts w:hint="default"/>
      </w:rPr>
    </w:lvl>
    <w:lvl w:ilvl="4" w:tplc="E8A829A6">
      <w:numFmt w:val="bullet"/>
      <w:lvlText w:val="•"/>
      <w:lvlJc w:val="left"/>
      <w:pPr>
        <w:ind w:left="3933" w:hanging="420"/>
      </w:pPr>
      <w:rPr>
        <w:rFonts w:hint="default"/>
      </w:rPr>
    </w:lvl>
    <w:lvl w:ilvl="5" w:tplc="3AD09D62">
      <w:numFmt w:val="bullet"/>
      <w:lvlText w:val="•"/>
      <w:lvlJc w:val="left"/>
      <w:pPr>
        <w:ind w:left="5057" w:hanging="420"/>
      </w:pPr>
      <w:rPr>
        <w:rFonts w:hint="default"/>
      </w:rPr>
    </w:lvl>
    <w:lvl w:ilvl="6" w:tplc="617E955C">
      <w:numFmt w:val="bullet"/>
      <w:lvlText w:val="•"/>
      <w:lvlJc w:val="left"/>
      <w:pPr>
        <w:ind w:left="6182" w:hanging="420"/>
      </w:pPr>
      <w:rPr>
        <w:rFonts w:hint="default"/>
      </w:rPr>
    </w:lvl>
    <w:lvl w:ilvl="7" w:tplc="62BA069C">
      <w:numFmt w:val="bullet"/>
      <w:lvlText w:val="•"/>
      <w:lvlJc w:val="left"/>
      <w:pPr>
        <w:ind w:left="7306" w:hanging="420"/>
      </w:pPr>
      <w:rPr>
        <w:rFonts w:hint="default"/>
      </w:rPr>
    </w:lvl>
    <w:lvl w:ilvl="8" w:tplc="CA5A9A00">
      <w:numFmt w:val="bullet"/>
      <w:lvlText w:val="•"/>
      <w:lvlJc w:val="left"/>
      <w:pPr>
        <w:ind w:left="8431" w:hanging="420"/>
      </w:pPr>
      <w:rPr>
        <w:rFonts w:hint="default"/>
      </w:rPr>
    </w:lvl>
  </w:abstractNum>
  <w:abstractNum w:abstractNumId="4" w15:restartNumberingAfterBreak="0">
    <w:nsid w:val="453845F6"/>
    <w:multiLevelType w:val="hybridMultilevel"/>
    <w:tmpl w:val="73424A2C"/>
    <w:lvl w:ilvl="0" w:tplc="07802D8A">
      <w:start w:val="1"/>
      <w:numFmt w:val="decimal"/>
      <w:lvlText w:val="%1."/>
      <w:lvlJc w:val="left"/>
      <w:pPr>
        <w:ind w:left="726" w:hanging="360"/>
      </w:pPr>
      <w:rPr>
        <w:rFonts w:ascii="Verdana" w:eastAsia="Verdana" w:hAnsi="Verdana" w:cs="Verdana" w:hint="default"/>
        <w:spacing w:val="-1"/>
        <w:w w:val="100"/>
        <w:sz w:val="24"/>
        <w:szCs w:val="24"/>
      </w:rPr>
    </w:lvl>
    <w:lvl w:ilvl="1" w:tplc="84CC20DE">
      <w:numFmt w:val="bullet"/>
      <w:lvlText w:val="•"/>
      <w:lvlJc w:val="left"/>
      <w:pPr>
        <w:ind w:left="1386" w:hanging="360"/>
      </w:pPr>
      <w:rPr>
        <w:rFonts w:hint="default"/>
      </w:rPr>
    </w:lvl>
    <w:lvl w:ilvl="2" w:tplc="5C72109C">
      <w:numFmt w:val="bullet"/>
      <w:lvlText w:val="•"/>
      <w:lvlJc w:val="left"/>
      <w:pPr>
        <w:ind w:left="2053" w:hanging="360"/>
      </w:pPr>
      <w:rPr>
        <w:rFonts w:hint="default"/>
      </w:rPr>
    </w:lvl>
    <w:lvl w:ilvl="3" w:tplc="6D9A1968">
      <w:numFmt w:val="bullet"/>
      <w:lvlText w:val="•"/>
      <w:lvlJc w:val="left"/>
      <w:pPr>
        <w:ind w:left="2720" w:hanging="360"/>
      </w:pPr>
      <w:rPr>
        <w:rFonts w:hint="default"/>
      </w:rPr>
    </w:lvl>
    <w:lvl w:ilvl="4" w:tplc="2D3826DC">
      <w:numFmt w:val="bullet"/>
      <w:lvlText w:val="•"/>
      <w:lvlJc w:val="left"/>
      <w:pPr>
        <w:ind w:left="3387" w:hanging="360"/>
      </w:pPr>
      <w:rPr>
        <w:rFonts w:hint="default"/>
      </w:rPr>
    </w:lvl>
    <w:lvl w:ilvl="5" w:tplc="2C6EE77E">
      <w:numFmt w:val="bullet"/>
      <w:lvlText w:val="•"/>
      <w:lvlJc w:val="left"/>
      <w:pPr>
        <w:ind w:left="4054" w:hanging="360"/>
      </w:pPr>
      <w:rPr>
        <w:rFonts w:hint="default"/>
      </w:rPr>
    </w:lvl>
    <w:lvl w:ilvl="6" w:tplc="83ACC748">
      <w:numFmt w:val="bullet"/>
      <w:lvlText w:val="•"/>
      <w:lvlJc w:val="left"/>
      <w:pPr>
        <w:ind w:left="4720" w:hanging="360"/>
      </w:pPr>
      <w:rPr>
        <w:rFonts w:hint="default"/>
      </w:rPr>
    </w:lvl>
    <w:lvl w:ilvl="7" w:tplc="9D0A273A">
      <w:numFmt w:val="bullet"/>
      <w:lvlText w:val="•"/>
      <w:lvlJc w:val="left"/>
      <w:pPr>
        <w:ind w:left="5387" w:hanging="360"/>
      </w:pPr>
      <w:rPr>
        <w:rFonts w:hint="default"/>
      </w:rPr>
    </w:lvl>
    <w:lvl w:ilvl="8" w:tplc="457037DA">
      <w:numFmt w:val="bullet"/>
      <w:lvlText w:val="•"/>
      <w:lvlJc w:val="left"/>
      <w:pPr>
        <w:ind w:left="6054" w:hanging="360"/>
      </w:pPr>
      <w:rPr>
        <w:rFonts w:hint="default"/>
      </w:rPr>
    </w:lvl>
  </w:abstractNum>
  <w:abstractNum w:abstractNumId="5" w15:restartNumberingAfterBreak="0">
    <w:nsid w:val="4DCE1001"/>
    <w:multiLevelType w:val="hybridMultilevel"/>
    <w:tmpl w:val="7638BEDA"/>
    <w:lvl w:ilvl="0" w:tplc="3DFC4876">
      <w:start w:val="1"/>
      <w:numFmt w:val="decimal"/>
      <w:lvlText w:val="%1)"/>
      <w:lvlJc w:val="left"/>
      <w:pPr>
        <w:ind w:left="598" w:hanging="360"/>
      </w:pPr>
      <w:rPr>
        <w:rFonts w:ascii="Times New Roman" w:eastAsia="Times New Roman" w:hAnsi="Times New Roman" w:cs="Times New Roman" w:hint="default"/>
        <w:spacing w:val="-20"/>
        <w:w w:val="100"/>
        <w:sz w:val="24"/>
        <w:szCs w:val="24"/>
      </w:rPr>
    </w:lvl>
    <w:lvl w:ilvl="1" w:tplc="6C569A66">
      <w:numFmt w:val="bullet"/>
      <w:lvlText w:val="•"/>
      <w:lvlJc w:val="left"/>
      <w:pPr>
        <w:ind w:left="1620" w:hanging="360"/>
      </w:pPr>
      <w:rPr>
        <w:rFonts w:hint="default"/>
      </w:rPr>
    </w:lvl>
    <w:lvl w:ilvl="2" w:tplc="A796C088">
      <w:numFmt w:val="bullet"/>
      <w:lvlText w:val="•"/>
      <w:lvlJc w:val="left"/>
      <w:pPr>
        <w:ind w:left="2640" w:hanging="360"/>
      </w:pPr>
      <w:rPr>
        <w:rFonts w:hint="default"/>
      </w:rPr>
    </w:lvl>
    <w:lvl w:ilvl="3" w:tplc="A0FC5AE4">
      <w:numFmt w:val="bullet"/>
      <w:lvlText w:val="•"/>
      <w:lvlJc w:val="left"/>
      <w:pPr>
        <w:ind w:left="3660" w:hanging="360"/>
      </w:pPr>
      <w:rPr>
        <w:rFonts w:hint="default"/>
      </w:rPr>
    </w:lvl>
    <w:lvl w:ilvl="4" w:tplc="3BEAD518">
      <w:numFmt w:val="bullet"/>
      <w:lvlText w:val="•"/>
      <w:lvlJc w:val="left"/>
      <w:pPr>
        <w:ind w:left="4680" w:hanging="360"/>
      </w:pPr>
      <w:rPr>
        <w:rFonts w:hint="default"/>
      </w:rPr>
    </w:lvl>
    <w:lvl w:ilvl="5" w:tplc="A08A533A">
      <w:numFmt w:val="bullet"/>
      <w:lvlText w:val="•"/>
      <w:lvlJc w:val="left"/>
      <w:pPr>
        <w:ind w:left="5700" w:hanging="360"/>
      </w:pPr>
      <w:rPr>
        <w:rFonts w:hint="default"/>
      </w:rPr>
    </w:lvl>
    <w:lvl w:ilvl="6" w:tplc="5EC082A0">
      <w:numFmt w:val="bullet"/>
      <w:lvlText w:val="•"/>
      <w:lvlJc w:val="left"/>
      <w:pPr>
        <w:ind w:left="6720" w:hanging="360"/>
      </w:pPr>
      <w:rPr>
        <w:rFonts w:hint="default"/>
      </w:rPr>
    </w:lvl>
    <w:lvl w:ilvl="7" w:tplc="C212D462">
      <w:numFmt w:val="bullet"/>
      <w:lvlText w:val="•"/>
      <w:lvlJc w:val="left"/>
      <w:pPr>
        <w:ind w:left="7740" w:hanging="360"/>
      </w:pPr>
      <w:rPr>
        <w:rFonts w:hint="default"/>
      </w:rPr>
    </w:lvl>
    <w:lvl w:ilvl="8" w:tplc="50542C48">
      <w:numFmt w:val="bullet"/>
      <w:lvlText w:val="•"/>
      <w:lvlJc w:val="left"/>
      <w:pPr>
        <w:ind w:left="8760" w:hanging="360"/>
      </w:pPr>
      <w:rPr>
        <w:rFonts w:hint="default"/>
      </w:rPr>
    </w:lvl>
  </w:abstractNum>
  <w:abstractNum w:abstractNumId="6" w15:restartNumberingAfterBreak="0">
    <w:nsid w:val="5683319C"/>
    <w:multiLevelType w:val="hybridMultilevel"/>
    <w:tmpl w:val="C42EA64C"/>
    <w:lvl w:ilvl="0" w:tplc="36D286E6">
      <w:start w:val="1"/>
      <w:numFmt w:val="decimal"/>
      <w:lvlText w:val="%1."/>
      <w:lvlJc w:val="left"/>
      <w:pPr>
        <w:ind w:left="366" w:hanging="360"/>
      </w:pPr>
      <w:rPr>
        <w:rFonts w:ascii="Verdana" w:eastAsia="Verdana" w:hAnsi="Verdana" w:cs="Verdana" w:hint="default"/>
        <w:spacing w:val="-1"/>
        <w:w w:val="100"/>
        <w:sz w:val="24"/>
        <w:szCs w:val="24"/>
      </w:rPr>
    </w:lvl>
    <w:lvl w:ilvl="1" w:tplc="8B12AFEC">
      <w:numFmt w:val="bullet"/>
      <w:lvlText w:val="•"/>
      <w:lvlJc w:val="left"/>
      <w:pPr>
        <w:ind w:left="1380" w:hanging="360"/>
      </w:pPr>
      <w:rPr>
        <w:rFonts w:hint="default"/>
      </w:rPr>
    </w:lvl>
    <w:lvl w:ilvl="2" w:tplc="93DCFEA0">
      <w:numFmt w:val="bullet"/>
      <w:lvlText w:val="•"/>
      <w:lvlJc w:val="left"/>
      <w:pPr>
        <w:ind w:left="2047" w:hanging="360"/>
      </w:pPr>
      <w:rPr>
        <w:rFonts w:hint="default"/>
      </w:rPr>
    </w:lvl>
    <w:lvl w:ilvl="3" w:tplc="D40427E2">
      <w:numFmt w:val="bullet"/>
      <w:lvlText w:val="•"/>
      <w:lvlJc w:val="left"/>
      <w:pPr>
        <w:ind w:left="2715" w:hanging="360"/>
      </w:pPr>
      <w:rPr>
        <w:rFonts w:hint="default"/>
      </w:rPr>
    </w:lvl>
    <w:lvl w:ilvl="4" w:tplc="96D6FF38">
      <w:numFmt w:val="bullet"/>
      <w:lvlText w:val="•"/>
      <w:lvlJc w:val="left"/>
      <w:pPr>
        <w:ind w:left="3382" w:hanging="360"/>
      </w:pPr>
      <w:rPr>
        <w:rFonts w:hint="default"/>
      </w:rPr>
    </w:lvl>
    <w:lvl w:ilvl="5" w:tplc="D39E12AC">
      <w:numFmt w:val="bullet"/>
      <w:lvlText w:val="•"/>
      <w:lvlJc w:val="left"/>
      <w:pPr>
        <w:ind w:left="4050" w:hanging="360"/>
      </w:pPr>
      <w:rPr>
        <w:rFonts w:hint="default"/>
      </w:rPr>
    </w:lvl>
    <w:lvl w:ilvl="6" w:tplc="A0DEE192">
      <w:numFmt w:val="bullet"/>
      <w:lvlText w:val="•"/>
      <w:lvlJc w:val="left"/>
      <w:pPr>
        <w:ind w:left="4717" w:hanging="360"/>
      </w:pPr>
      <w:rPr>
        <w:rFonts w:hint="default"/>
      </w:rPr>
    </w:lvl>
    <w:lvl w:ilvl="7" w:tplc="3F448798">
      <w:numFmt w:val="bullet"/>
      <w:lvlText w:val="•"/>
      <w:lvlJc w:val="left"/>
      <w:pPr>
        <w:ind w:left="5385" w:hanging="360"/>
      </w:pPr>
      <w:rPr>
        <w:rFonts w:hint="default"/>
      </w:rPr>
    </w:lvl>
    <w:lvl w:ilvl="8" w:tplc="41DC11B8">
      <w:numFmt w:val="bullet"/>
      <w:lvlText w:val="•"/>
      <w:lvlJc w:val="left"/>
      <w:pPr>
        <w:ind w:left="6052" w:hanging="360"/>
      </w:pPr>
      <w:rPr>
        <w:rFonts w:hint="default"/>
      </w:rPr>
    </w:lvl>
  </w:abstractNum>
  <w:abstractNum w:abstractNumId="7" w15:restartNumberingAfterBreak="0">
    <w:nsid w:val="5BBB6DD9"/>
    <w:multiLevelType w:val="hybridMultilevel"/>
    <w:tmpl w:val="F38859B2"/>
    <w:lvl w:ilvl="0" w:tplc="92AC58FA">
      <w:numFmt w:val="bullet"/>
      <w:lvlText w:val=""/>
      <w:lvlJc w:val="left"/>
      <w:pPr>
        <w:ind w:left="980" w:hanging="360"/>
      </w:pPr>
      <w:rPr>
        <w:rFonts w:ascii="Symbol" w:eastAsia="Symbol" w:hAnsi="Symbol" w:cs="Symbol" w:hint="default"/>
        <w:w w:val="100"/>
        <w:sz w:val="24"/>
        <w:szCs w:val="24"/>
      </w:rPr>
    </w:lvl>
    <w:lvl w:ilvl="1" w:tplc="D140254C">
      <w:numFmt w:val="bullet"/>
      <w:lvlText w:val="•"/>
      <w:lvlJc w:val="left"/>
      <w:pPr>
        <w:ind w:left="1840" w:hanging="360"/>
      </w:pPr>
      <w:rPr>
        <w:rFonts w:hint="default"/>
      </w:rPr>
    </w:lvl>
    <w:lvl w:ilvl="2" w:tplc="16F41642">
      <w:numFmt w:val="bullet"/>
      <w:lvlText w:val="•"/>
      <w:lvlJc w:val="left"/>
      <w:pPr>
        <w:ind w:left="2700" w:hanging="360"/>
      </w:pPr>
      <w:rPr>
        <w:rFonts w:hint="default"/>
      </w:rPr>
    </w:lvl>
    <w:lvl w:ilvl="3" w:tplc="232834C8">
      <w:numFmt w:val="bullet"/>
      <w:lvlText w:val="•"/>
      <w:lvlJc w:val="left"/>
      <w:pPr>
        <w:ind w:left="3560" w:hanging="360"/>
      </w:pPr>
      <w:rPr>
        <w:rFonts w:hint="default"/>
      </w:rPr>
    </w:lvl>
    <w:lvl w:ilvl="4" w:tplc="26645122">
      <w:numFmt w:val="bullet"/>
      <w:lvlText w:val="•"/>
      <w:lvlJc w:val="left"/>
      <w:pPr>
        <w:ind w:left="4420" w:hanging="360"/>
      </w:pPr>
      <w:rPr>
        <w:rFonts w:hint="default"/>
      </w:rPr>
    </w:lvl>
    <w:lvl w:ilvl="5" w:tplc="FE467C2E">
      <w:numFmt w:val="bullet"/>
      <w:lvlText w:val="•"/>
      <w:lvlJc w:val="left"/>
      <w:pPr>
        <w:ind w:left="5280" w:hanging="360"/>
      </w:pPr>
      <w:rPr>
        <w:rFonts w:hint="default"/>
      </w:rPr>
    </w:lvl>
    <w:lvl w:ilvl="6" w:tplc="4C165DBE">
      <w:numFmt w:val="bullet"/>
      <w:lvlText w:val="•"/>
      <w:lvlJc w:val="left"/>
      <w:pPr>
        <w:ind w:left="6140" w:hanging="360"/>
      </w:pPr>
      <w:rPr>
        <w:rFonts w:hint="default"/>
      </w:rPr>
    </w:lvl>
    <w:lvl w:ilvl="7" w:tplc="9B36D760">
      <w:numFmt w:val="bullet"/>
      <w:lvlText w:val="•"/>
      <w:lvlJc w:val="left"/>
      <w:pPr>
        <w:ind w:left="7000" w:hanging="360"/>
      </w:pPr>
      <w:rPr>
        <w:rFonts w:hint="default"/>
      </w:rPr>
    </w:lvl>
    <w:lvl w:ilvl="8" w:tplc="2E98D658">
      <w:numFmt w:val="bullet"/>
      <w:lvlText w:val="•"/>
      <w:lvlJc w:val="left"/>
      <w:pPr>
        <w:ind w:left="7860" w:hanging="360"/>
      </w:pPr>
      <w:rPr>
        <w:rFonts w:hint="default"/>
      </w:rPr>
    </w:lvl>
  </w:abstractNum>
  <w:abstractNum w:abstractNumId="8" w15:restartNumberingAfterBreak="0">
    <w:nsid w:val="658A2EDF"/>
    <w:multiLevelType w:val="hybridMultilevel"/>
    <w:tmpl w:val="DF68340C"/>
    <w:lvl w:ilvl="0" w:tplc="B4BE81E6">
      <w:start w:val="1"/>
      <w:numFmt w:val="decimal"/>
      <w:lvlText w:val="%1-"/>
      <w:lvlJc w:val="left"/>
      <w:pPr>
        <w:ind w:left="940" w:hanging="720"/>
      </w:pPr>
      <w:rPr>
        <w:rFonts w:hint="default"/>
      </w:rPr>
    </w:lvl>
    <w:lvl w:ilvl="1" w:tplc="041F0019" w:tentative="1">
      <w:start w:val="1"/>
      <w:numFmt w:val="lowerLetter"/>
      <w:lvlText w:val="%2."/>
      <w:lvlJc w:val="left"/>
      <w:pPr>
        <w:ind w:left="1300" w:hanging="360"/>
      </w:pPr>
    </w:lvl>
    <w:lvl w:ilvl="2" w:tplc="041F001B" w:tentative="1">
      <w:start w:val="1"/>
      <w:numFmt w:val="lowerRoman"/>
      <w:lvlText w:val="%3."/>
      <w:lvlJc w:val="right"/>
      <w:pPr>
        <w:ind w:left="2020" w:hanging="180"/>
      </w:pPr>
    </w:lvl>
    <w:lvl w:ilvl="3" w:tplc="041F000F" w:tentative="1">
      <w:start w:val="1"/>
      <w:numFmt w:val="decimal"/>
      <w:lvlText w:val="%4."/>
      <w:lvlJc w:val="left"/>
      <w:pPr>
        <w:ind w:left="2740" w:hanging="360"/>
      </w:pPr>
    </w:lvl>
    <w:lvl w:ilvl="4" w:tplc="041F0019" w:tentative="1">
      <w:start w:val="1"/>
      <w:numFmt w:val="lowerLetter"/>
      <w:lvlText w:val="%5."/>
      <w:lvlJc w:val="left"/>
      <w:pPr>
        <w:ind w:left="3460" w:hanging="360"/>
      </w:pPr>
    </w:lvl>
    <w:lvl w:ilvl="5" w:tplc="041F001B" w:tentative="1">
      <w:start w:val="1"/>
      <w:numFmt w:val="lowerRoman"/>
      <w:lvlText w:val="%6."/>
      <w:lvlJc w:val="right"/>
      <w:pPr>
        <w:ind w:left="4180" w:hanging="180"/>
      </w:pPr>
    </w:lvl>
    <w:lvl w:ilvl="6" w:tplc="041F000F" w:tentative="1">
      <w:start w:val="1"/>
      <w:numFmt w:val="decimal"/>
      <w:lvlText w:val="%7."/>
      <w:lvlJc w:val="left"/>
      <w:pPr>
        <w:ind w:left="4900" w:hanging="360"/>
      </w:pPr>
    </w:lvl>
    <w:lvl w:ilvl="7" w:tplc="041F0019" w:tentative="1">
      <w:start w:val="1"/>
      <w:numFmt w:val="lowerLetter"/>
      <w:lvlText w:val="%8."/>
      <w:lvlJc w:val="left"/>
      <w:pPr>
        <w:ind w:left="5620" w:hanging="360"/>
      </w:pPr>
    </w:lvl>
    <w:lvl w:ilvl="8" w:tplc="041F001B" w:tentative="1">
      <w:start w:val="1"/>
      <w:numFmt w:val="lowerRoman"/>
      <w:lvlText w:val="%9."/>
      <w:lvlJc w:val="right"/>
      <w:pPr>
        <w:ind w:left="6340" w:hanging="180"/>
      </w:pPr>
    </w:lvl>
  </w:abstractNum>
  <w:num w:numId="1">
    <w:abstractNumId w:val="7"/>
  </w:num>
  <w:num w:numId="2">
    <w:abstractNumId w:val="8"/>
  </w:num>
  <w:num w:numId="3">
    <w:abstractNumId w:val="0"/>
  </w:num>
  <w:num w:numId="4">
    <w:abstractNumId w:val="1"/>
  </w:num>
  <w:num w:numId="5">
    <w:abstractNumId w:val="6"/>
  </w:num>
  <w:num w:numId="6">
    <w:abstractNumId w:val="4"/>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5BE"/>
    <w:rsid w:val="000127AA"/>
    <w:rsid w:val="0010616E"/>
    <w:rsid w:val="002E1E3A"/>
    <w:rsid w:val="003025BE"/>
    <w:rsid w:val="003875D3"/>
    <w:rsid w:val="005B4E97"/>
    <w:rsid w:val="007E2106"/>
    <w:rsid w:val="0092257F"/>
    <w:rsid w:val="00D14029"/>
    <w:rsid w:val="00D31E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E7F93"/>
  <w15:chartTrackingRefBased/>
  <w15:docId w15:val="{6E397ACC-D970-4468-A5D3-0736DDDFA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025BE"/>
    <w:pPr>
      <w:widowControl w:val="0"/>
      <w:spacing w:after="0" w:line="240" w:lineRule="auto"/>
    </w:pPr>
    <w:rPr>
      <w:rFonts w:ascii="Verdana" w:eastAsia="Verdana" w:hAnsi="Verdana" w:cs="Verdana"/>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025BE"/>
    <w:pPr>
      <w:widowControl w:val="0"/>
      <w:spacing w:after="0" w:line="240" w:lineRule="auto"/>
    </w:pPr>
    <w:rPr>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025BE"/>
    <w:rPr>
      <w:sz w:val="24"/>
      <w:szCs w:val="24"/>
    </w:rPr>
  </w:style>
  <w:style w:type="character" w:customStyle="1" w:styleId="GvdeMetniChar">
    <w:name w:val="Gövde Metni Char"/>
    <w:basedOn w:val="VarsaylanParagrafYazTipi"/>
    <w:link w:val="GvdeMetni"/>
    <w:uiPriority w:val="1"/>
    <w:rsid w:val="003025BE"/>
    <w:rPr>
      <w:rFonts w:ascii="Verdana" w:eastAsia="Verdana" w:hAnsi="Verdana" w:cs="Verdana"/>
      <w:sz w:val="24"/>
      <w:szCs w:val="24"/>
      <w:lang w:val="en-US" w:eastAsia="en-US"/>
    </w:rPr>
  </w:style>
  <w:style w:type="paragraph" w:customStyle="1" w:styleId="Balk31">
    <w:name w:val="Başlık 31"/>
    <w:basedOn w:val="Normal"/>
    <w:uiPriority w:val="1"/>
    <w:qFormat/>
    <w:rsid w:val="003025BE"/>
    <w:pPr>
      <w:ind w:left="100" w:right="219"/>
      <w:outlineLvl w:val="3"/>
    </w:pPr>
    <w:rPr>
      <w:b/>
      <w:bCs/>
      <w:sz w:val="27"/>
      <w:szCs w:val="27"/>
    </w:rPr>
  </w:style>
  <w:style w:type="paragraph" w:customStyle="1" w:styleId="TableParagraph">
    <w:name w:val="Table Paragraph"/>
    <w:basedOn w:val="Normal"/>
    <w:uiPriority w:val="1"/>
    <w:qFormat/>
    <w:rsid w:val="003025BE"/>
    <w:pPr>
      <w:ind w:left="65"/>
    </w:pPr>
  </w:style>
  <w:style w:type="paragraph" w:styleId="ListeParagraf">
    <w:name w:val="List Paragraph"/>
    <w:basedOn w:val="Normal"/>
    <w:uiPriority w:val="1"/>
    <w:qFormat/>
    <w:rsid w:val="003025BE"/>
    <w:pPr>
      <w:ind w:left="737" w:hanging="393"/>
    </w:pPr>
  </w:style>
  <w:style w:type="paragraph" w:customStyle="1" w:styleId="Balk11">
    <w:name w:val="Başlık 11"/>
    <w:basedOn w:val="Normal"/>
    <w:uiPriority w:val="1"/>
    <w:qFormat/>
    <w:rsid w:val="0010616E"/>
    <w:pPr>
      <w:spacing w:before="15"/>
      <w:ind w:left="504" w:right="283"/>
      <w:outlineLvl w:val="1"/>
    </w:pPr>
    <w:rPr>
      <w:b/>
      <w:bCs/>
      <w:sz w:val="48"/>
      <w:szCs w:val="48"/>
    </w:rPr>
  </w:style>
  <w:style w:type="paragraph" w:styleId="stBilgi">
    <w:name w:val="header"/>
    <w:basedOn w:val="Normal"/>
    <w:link w:val="stBilgiChar"/>
    <w:uiPriority w:val="99"/>
    <w:unhideWhenUsed/>
    <w:rsid w:val="0092257F"/>
    <w:pPr>
      <w:tabs>
        <w:tab w:val="center" w:pos="4536"/>
        <w:tab w:val="right" w:pos="9072"/>
      </w:tabs>
    </w:pPr>
  </w:style>
  <w:style w:type="character" w:customStyle="1" w:styleId="stBilgiChar">
    <w:name w:val="Üst Bilgi Char"/>
    <w:basedOn w:val="VarsaylanParagrafYazTipi"/>
    <w:link w:val="stBilgi"/>
    <w:uiPriority w:val="99"/>
    <w:rsid w:val="0092257F"/>
    <w:rPr>
      <w:rFonts w:ascii="Verdana" w:eastAsia="Verdana" w:hAnsi="Verdana" w:cs="Verdana"/>
      <w:lang w:val="en-US" w:eastAsia="en-US"/>
    </w:rPr>
  </w:style>
  <w:style w:type="paragraph" w:styleId="AltBilgi">
    <w:name w:val="footer"/>
    <w:basedOn w:val="Normal"/>
    <w:link w:val="AltBilgiChar"/>
    <w:uiPriority w:val="99"/>
    <w:unhideWhenUsed/>
    <w:rsid w:val="0092257F"/>
    <w:pPr>
      <w:tabs>
        <w:tab w:val="center" w:pos="4536"/>
        <w:tab w:val="right" w:pos="9072"/>
      </w:tabs>
    </w:pPr>
  </w:style>
  <w:style w:type="character" w:customStyle="1" w:styleId="AltBilgiChar">
    <w:name w:val="Alt Bilgi Char"/>
    <w:basedOn w:val="VarsaylanParagrafYazTipi"/>
    <w:link w:val="AltBilgi"/>
    <w:uiPriority w:val="99"/>
    <w:rsid w:val="0092257F"/>
    <w:rPr>
      <w:rFonts w:ascii="Verdana" w:eastAsia="Verdana" w:hAnsi="Verdana" w:cs="Verdana"/>
      <w:lang w:val="en-US" w:eastAsia="en-US"/>
    </w:rPr>
  </w:style>
  <w:style w:type="paragraph" w:customStyle="1" w:styleId="Balk21">
    <w:name w:val="Başlık 21"/>
    <w:basedOn w:val="Normal"/>
    <w:uiPriority w:val="1"/>
    <w:qFormat/>
    <w:rsid w:val="000127AA"/>
    <w:pPr>
      <w:ind w:left="100" w:right="231"/>
      <w:outlineLvl w:val="2"/>
    </w:pPr>
    <w:rPr>
      <w:b/>
      <w:bCs/>
      <w:sz w:val="36"/>
      <w:szCs w:val="36"/>
    </w:rPr>
  </w:style>
  <w:style w:type="paragraph" w:customStyle="1" w:styleId="Balk41">
    <w:name w:val="Başlık 41"/>
    <w:basedOn w:val="Normal"/>
    <w:uiPriority w:val="1"/>
    <w:qFormat/>
    <w:rsid w:val="000127AA"/>
    <w:pPr>
      <w:ind w:left="952" w:hanging="494"/>
      <w:outlineLvl w:val="4"/>
    </w:pPr>
    <w:rPr>
      <w:rFonts w:ascii="Courier New" w:eastAsia="Courier New" w:hAnsi="Courier New" w:cs="Courier New"/>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3801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sınag_kimyalab</dc:creator>
  <cp:keywords/>
  <dc:description/>
  <cp:lastModifiedBy>sınag_kimyalab</cp:lastModifiedBy>
  <cp:revision>2</cp:revision>
  <dcterms:created xsi:type="dcterms:W3CDTF">2017-10-30T15:05:00Z</dcterms:created>
  <dcterms:modified xsi:type="dcterms:W3CDTF">2017-10-30T15:05:00Z</dcterms:modified>
</cp:coreProperties>
</file>