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9C5B45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9C5B45">
        <w:rPr>
          <w:rFonts w:ascii="Times New Roman" w:hAnsi="Times New Roman"/>
          <w:b/>
          <w:sz w:val="22"/>
          <w:szCs w:val="16"/>
        </w:rPr>
        <w:t>Ankara Üniversitesi</w:t>
      </w:r>
      <w:r w:rsidRPr="009C5B45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9C5B45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9C5B45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9C5B45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9C5B45">
        <w:rPr>
          <w:rFonts w:ascii="Times New Roman" w:hAnsi="Times New Roman"/>
          <w:sz w:val="22"/>
          <w:szCs w:val="16"/>
        </w:rPr>
        <w:t>Ders izlence Formu</w:t>
      </w: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9C5B45" w:rsidTr="007B3E81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F33829" w:rsidRDefault="0085678F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22"/>
                <w:lang w:val="en-AU"/>
              </w:rPr>
            </w:pPr>
            <w:r w:rsidRPr="0085678F">
              <w:rPr>
                <w:rFonts w:ascii="Times New Roman" w:hAnsi="Times New Roman"/>
                <w:sz w:val="22"/>
                <w:szCs w:val="22"/>
              </w:rPr>
              <w:t>MED219 INTRODUCTION TO HUMAN SYSTEM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85678F">
              <w:rPr>
                <w:rFonts w:ascii="Times New Roman" w:hAnsi="Times New Roman"/>
                <w:sz w:val="22"/>
                <w:szCs w:val="22"/>
              </w:rPr>
              <w:t>DISORDERS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F33829" w:rsidRDefault="00E969F4" w:rsidP="009C5B45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969F4">
              <w:rPr>
                <w:rFonts w:ascii="Times New Roman" w:hAnsi="Times New Roman"/>
                <w:sz w:val="22"/>
                <w:szCs w:val="22"/>
              </w:rPr>
              <w:t>DOÇ. DR. ERKAN TUNCAY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F33829" w:rsidRDefault="00E969F4" w:rsidP="009C5B45">
            <w:pPr>
              <w:pStyle w:val="DersBilgileri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Lisans</w:t>
            </w:r>
            <w:r w:rsidR="009C5B45" w:rsidRPr="00F33829">
              <w:rPr>
                <w:rFonts w:ascii="Times New Roman" w:hAnsi="Times New Roman"/>
                <w:sz w:val="22"/>
                <w:szCs w:val="22"/>
              </w:rPr>
              <w:t xml:space="preserve"> Dersi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9C5B45" w:rsidRDefault="0033428B" w:rsidP="00E969F4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33428B">
              <w:rPr>
                <w:rFonts w:ascii="Times New Roman" w:hAnsi="Times New Roman"/>
                <w:sz w:val="22"/>
                <w:szCs w:val="16"/>
              </w:rPr>
              <w:t>5,0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9C5B45" w:rsidRDefault="00E969F4" w:rsidP="00E969F4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E969F4">
              <w:rPr>
                <w:rFonts w:ascii="Times New Roman" w:hAnsi="Times New Roman"/>
                <w:sz w:val="22"/>
                <w:szCs w:val="16"/>
              </w:rPr>
              <w:t>Zorunlu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9C5B45" w:rsidRDefault="0085678F" w:rsidP="0085678F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85678F">
              <w:rPr>
                <w:rFonts w:ascii="Times New Roman" w:hAnsi="Times New Roman"/>
                <w:sz w:val="22"/>
                <w:szCs w:val="16"/>
              </w:rPr>
              <w:t xml:space="preserve">Kalıtım kavramı; Tek gen bozukluklarının kalıtımı;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Poligenik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ve çok faktörlü kalıtım;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Kromozomal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anormallikler ve bozukluklar; Soy ağacı uygulaması; Klasik kalıtımdan sapan genetik hastalıklarda moleküler patoloji; Genomdaki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epigenetik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mekanizmaların fonksiyonel önemi; Gelişimsel genetik; Çevresel faktörlere kişisel tepki farklılıklarında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ekogenetik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ve genetiğin rolü; Genetik metodolojiler;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Konjenital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anomaliler;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Karyotip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uygulaması; Mikrobiyolojiye giriş ve mikroorganizmaların sınıflandırılması, Bakterilerin hücre yapısı, Bakterilerin sınıflandırılması, İlaç: Tanımı, tarihçesi ve günümüzdeki anlamı, Temel farmakolojiye giriş, Beslenme, bakteri metabolizması ve büyümesi, İlaçların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farmasötik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formları ve uygulama yolları, İlaç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absorpsiyonu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, Dağılım ve eliminasyon,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Histopatolojik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kanıt elde etme yöntemleri,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Sitolojik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kanıt elde etme yöntemleri, Patolojide immünolojik ve moleküler kanıt elde etme yöntemleri, Bakterilerin genetiği,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Absorpsiyon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ve dağılımın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farmakokinetiği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, eliminasyon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farmakokinetiği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, Hücre hasarının nedenleri ve mekanizmaları, nekroz ve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apoptozis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, Hücre hasarında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subselüler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değişiklikler, hücre içi birikimler ve kalsifikasyon, Hücre büyümesi ve farklılaşmasının düzenlenmesi, Bakteriyel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patojenite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mekanizmaları, İlaç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infüzyonunun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farmakokinetiği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ve tekrarlanan (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kuantal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doz) uygulamaları,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Farmakokinetik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düzeyde ilaç etkileşimleri, Tanım Virüslerin yapısı, sınıflandırılması, sınıflandırılması,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Viral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replikasyon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stratejileri, Laboratuvar uygulamaları: Hücre patolojisi, Mantarların sınıflandırılması, yapısı ve çoğaltılması, Parazitlerin sınıflandırılması, yapısı ve çoğaltılması, İlaç etki mekanizmalarına giriş, İlaç hedefleri ve reseptörleri, Akut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inflamasyon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, Genel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İnflamasyonda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rol alan adezyon molekülleri ve aracıların özellikleri ve sınıflandırılması, Uygulama: Tarihçe alma, Kronik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inflamasyon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, İlaç etki mekanizmalarına giriş, İlaç hedefleri ve reseptörleri, Laboratuvar uygulamaları: Bakteri ve mantarların mikroskobik </w:t>
            </w:r>
            <w:proofErr w:type="spellStart"/>
            <w:proofErr w:type="gramStart"/>
            <w:r w:rsidRPr="0085678F">
              <w:rPr>
                <w:rFonts w:ascii="Times New Roman" w:hAnsi="Times New Roman"/>
                <w:sz w:val="22"/>
                <w:szCs w:val="16"/>
              </w:rPr>
              <w:t>incelenmesi,İnsanın</w:t>
            </w:r>
            <w:proofErr w:type="spellEnd"/>
            <w:proofErr w:type="gram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normal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mikrobiyal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florası, Reseptör etkisinin farmakodinamik teorisi, Fiziksel muayene yöntemi, Doku onarımı ve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fibroz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Rejenerasyon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Otonomik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reseptörler ve otonom sinir sistemindeki ilaç etkisinin temel prensipleri, Laboratuvar Uygulaması: Bakterilerin </w:t>
            </w:r>
            <w:r w:rsidRPr="0085678F">
              <w:rPr>
                <w:rFonts w:ascii="Times New Roman" w:hAnsi="Times New Roman"/>
                <w:sz w:val="22"/>
                <w:szCs w:val="16"/>
              </w:rPr>
              <w:lastRenderedPageBreak/>
              <w:t xml:space="preserve">büyümesi, Sterilizasyon, dezenfeksiyon ve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antisepsis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Adrenerjik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İlaç Hedefi Olarak Sistem: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Sempatomimetik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ve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Sempatiktolitik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İlaçlar,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Kolinerjik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ve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Kolinerjik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İlacın Eylem Mekanizmaları,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Laboratuar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Uygulaması: İnsan Parazitlerinin Morfolojik Yağları,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Laboratuar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Uygulaması: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Enflamasyon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ve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Repai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Hemodinamik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Hastalıkların Mekanizmalarının Morfoloji ile İlişkisi yerel hormon sistemi, radyasyon biyofiziğine giriş, radyasyon türleri ve doz kavramı, iyonlaştırıcı radyasyonun madde ve biyofiziksel sistemler ile etkileşimi, Uygulama: Solunum ve dolaşım sistemi muayenesi, Panel: Radyasyonun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bLab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Uygulama: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Hemodinamik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bozuklukların patolojisi, Görüntülemenin temel prensipleri: X-ışınları, görüntüleme özellikleri ve kullanımı, X-ışını görüntüleme (temel prensipler, tarihçe, radyografik görüntü,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floroskopi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), Lokal hormon sistemindeki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lipid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mediatörleri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ve ilaç hedefleri , Makale Sunumu, Yerel hormonlar ve ilaç hedefleri sistemindeki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peptid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mediatörleri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, Yerel hormonlar ve ilaç hedefleri sistemindeki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peptid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mediatörleri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, Kanserojen ajanlar (radyasyon, kimyasallar ve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viral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), Kanser gelişiminde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epigenetik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mekanizmaların rolü, Bağışıklık, sıklık ve tümörün duyarlılığı,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Sporadik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ve ailesel kanserin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etyopatogenezinde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genetik mekanizmalar, Katı doku kanserlerinin gelişiminde rol oynayan gen ve mekanizmalar, Laboratuvar Uygulaması: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Neoplazi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, Kilo kaybının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fizyopatolojisi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, Kanserden korunma ve erken tanı,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Antineoplastik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kemoterapötikler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(Kavramlar, genel etki mekanizmaları ve kanser terapisindeki yerleri),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Antineoplastik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kemoterapötikler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(genel yan etkiler d sınıflandırma)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iyolojik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etkileri, Yerel sistemdeki gaz aracıları hormonlar ve ilaç hedefleri,</w:t>
            </w:r>
            <w:bookmarkStart w:id="0" w:name="_GoBack"/>
            <w:bookmarkEnd w:id="0"/>
            <w:r w:rsidR="00AE4C06" w:rsidRPr="00AE4C06">
              <w:rPr>
                <w:rFonts w:ascii="Times New Roman" w:hAnsi="Times New Roman"/>
                <w:sz w:val="22"/>
                <w:szCs w:val="16"/>
              </w:rPr>
              <w:tab/>
            </w:r>
            <w:r w:rsidR="0033428B" w:rsidRPr="0033428B">
              <w:rPr>
                <w:rFonts w:ascii="Times New Roman" w:hAnsi="Times New Roman"/>
                <w:sz w:val="22"/>
                <w:szCs w:val="16"/>
              </w:rPr>
              <w:t xml:space="preserve"> 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lastRenderedPageBreak/>
              <w:t>Dersin Amacı</w:t>
            </w:r>
          </w:p>
        </w:tc>
        <w:tc>
          <w:tcPr>
            <w:tcW w:w="6068" w:type="dxa"/>
          </w:tcPr>
          <w:p w:rsidR="00AF4EBE" w:rsidRPr="009C5B45" w:rsidRDefault="0085678F" w:rsidP="0085678F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85678F">
              <w:rPr>
                <w:rFonts w:ascii="Times New Roman" w:hAnsi="Times New Roman"/>
                <w:sz w:val="22"/>
                <w:szCs w:val="16"/>
              </w:rPr>
              <w:t xml:space="preserve">Temel genetik, mikrobiyoloji, temel ve klinik </w:t>
            </w:r>
            <w:proofErr w:type="gramStart"/>
            <w:r w:rsidRPr="0085678F">
              <w:rPr>
                <w:rFonts w:ascii="Times New Roman" w:hAnsi="Times New Roman"/>
                <w:sz w:val="22"/>
                <w:szCs w:val="16"/>
              </w:rPr>
              <w:t>farmakoloji</w:t>
            </w:r>
            <w:proofErr w:type="gram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, doku hasar süreçleri, onarım ve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rejenerasyon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ve temel onkoloji hakkında bilgi sahibi olmak. Ayrıca klinik iletişim becerileri, </w:t>
            </w:r>
            <w:proofErr w:type="spellStart"/>
            <w:r w:rsidRPr="0085678F">
              <w:rPr>
                <w:rFonts w:ascii="Times New Roman" w:hAnsi="Times New Roman"/>
                <w:sz w:val="22"/>
                <w:szCs w:val="16"/>
              </w:rPr>
              <w:t>anamnez</w:t>
            </w:r>
            <w:proofErr w:type="spellEnd"/>
            <w:r w:rsidRPr="0085678F">
              <w:rPr>
                <w:rFonts w:ascii="Times New Roman" w:hAnsi="Times New Roman"/>
                <w:sz w:val="22"/>
                <w:szCs w:val="16"/>
              </w:rPr>
              <w:t xml:space="preserve"> ve fizik muayene becerilerini kazanmak.</w:t>
            </w:r>
            <w:r w:rsidR="0033428B" w:rsidRPr="0033428B">
              <w:rPr>
                <w:rFonts w:ascii="Times New Roman" w:hAnsi="Times New Roman"/>
                <w:sz w:val="22"/>
                <w:szCs w:val="16"/>
              </w:rPr>
              <w:tab/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9C5B45" w:rsidRDefault="0033428B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33428B">
              <w:rPr>
                <w:rFonts w:ascii="Times New Roman" w:hAnsi="Times New Roman"/>
                <w:sz w:val="22"/>
                <w:szCs w:val="16"/>
              </w:rPr>
              <w:t>4 + 2</w:t>
            </w:r>
            <w:r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r w:rsidR="00E969F4">
              <w:rPr>
                <w:rFonts w:ascii="Times New Roman" w:hAnsi="Times New Roman"/>
                <w:sz w:val="22"/>
                <w:szCs w:val="16"/>
              </w:rPr>
              <w:t>saat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9C5B45" w:rsidRDefault="00E969F4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E969F4">
              <w:rPr>
                <w:rFonts w:ascii="Times New Roman" w:hAnsi="Times New Roman"/>
                <w:sz w:val="22"/>
                <w:szCs w:val="16"/>
              </w:rPr>
              <w:t>İngilizce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9C5B45" w:rsidRDefault="00AE4C06" w:rsidP="00AE4C06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 w:rsidRPr="00AE4C06">
              <w:rPr>
                <w:rFonts w:ascii="Times New Roman" w:hAnsi="Times New Roman"/>
                <w:sz w:val="22"/>
                <w:szCs w:val="16"/>
              </w:rPr>
              <w:tab/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Introductıon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To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Medıcıne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And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="0085678F" w:rsidRPr="0085678F">
              <w:rPr>
                <w:rFonts w:ascii="Times New Roman" w:hAnsi="Times New Roman"/>
                <w:sz w:val="24"/>
              </w:rPr>
              <w:t>Ethıcs,Publıc</w:t>
            </w:r>
            <w:proofErr w:type="spellEnd"/>
            <w:proofErr w:type="gram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Healty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And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Envıroment,Tıssue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Bıology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And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Introductıon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To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Human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Embryology,Cell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Bıology,Healthy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Lıfe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And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Metabolısm,Scıence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And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Research</w:t>
            </w:r>
            <w:proofErr w:type="spellEnd"/>
            <w:r w:rsidR="0085678F" w:rsidRPr="0085678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85678F" w:rsidRPr="0085678F">
              <w:rPr>
                <w:rFonts w:ascii="Times New Roman" w:hAnsi="Times New Roman"/>
                <w:sz w:val="24"/>
              </w:rPr>
              <w:t>Methods</w:t>
            </w:r>
            <w:proofErr w:type="spellEnd"/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Pr="009C5B45" w:rsidRDefault="00AF4EBE" w:rsidP="004B4129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9C5B45" w:rsidRDefault="00AE4C06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AE4C06">
              <w:rPr>
                <w:rFonts w:ascii="Times New Roman" w:hAnsi="Times New Roman"/>
                <w:sz w:val="22"/>
                <w:szCs w:val="16"/>
              </w:rPr>
              <w:t>6,0</w:t>
            </w: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9C5B45" w:rsidTr="00832AEF">
        <w:trPr>
          <w:jc w:val="center"/>
        </w:trPr>
        <w:tc>
          <w:tcPr>
            <w:tcW w:w="2745" w:type="dxa"/>
            <w:vAlign w:val="center"/>
          </w:tcPr>
          <w:p w:rsidR="00AF4EBE" w:rsidRPr="009C5B45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9C5B45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9C5B45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9C5B45" w:rsidRDefault="00BC32DD" w:rsidP="00BC32DD">
      <w:pPr>
        <w:rPr>
          <w:rFonts w:ascii="Times New Roman" w:hAnsi="Times New Roman"/>
          <w:sz w:val="28"/>
        </w:rPr>
      </w:pPr>
    </w:p>
    <w:p w:rsidR="00EB0AE2" w:rsidRPr="009C5B45" w:rsidRDefault="0085678F">
      <w:pPr>
        <w:rPr>
          <w:rFonts w:ascii="Times New Roman" w:hAnsi="Times New Roman"/>
          <w:sz w:val="28"/>
        </w:rPr>
      </w:pPr>
    </w:p>
    <w:sectPr w:rsidR="00EB0AE2" w:rsidRPr="009C5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A186D"/>
    <w:multiLevelType w:val="hybridMultilevel"/>
    <w:tmpl w:val="DCE01EAA"/>
    <w:lvl w:ilvl="0" w:tplc="75A4806E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 w:tplc="80AEF5A8">
      <w:start w:val="1"/>
      <w:numFmt w:val="upperLetter"/>
      <w:lvlText w:val="%2."/>
      <w:lvlJc w:val="left"/>
      <w:pPr>
        <w:tabs>
          <w:tab w:val="num" w:pos="1277"/>
        </w:tabs>
        <w:ind w:left="1277" w:hanging="360"/>
      </w:pPr>
    </w:lvl>
    <w:lvl w:ilvl="2" w:tplc="D4AEC3C4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3428B"/>
    <w:rsid w:val="004B4129"/>
    <w:rsid w:val="00721E6B"/>
    <w:rsid w:val="00832BE3"/>
    <w:rsid w:val="0085678F"/>
    <w:rsid w:val="00910641"/>
    <w:rsid w:val="009C5B45"/>
    <w:rsid w:val="00A440E7"/>
    <w:rsid w:val="00AE4C06"/>
    <w:rsid w:val="00AF4EBE"/>
    <w:rsid w:val="00BC32DD"/>
    <w:rsid w:val="00BE4119"/>
    <w:rsid w:val="00E46E22"/>
    <w:rsid w:val="00E969F4"/>
    <w:rsid w:val="00F33829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4B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9C5B45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9</cp:revision>
  <dcterms:created xsi:type="dcterms:W3CDTF">2021-07-13T08:42:00Z</dcterms:created>
  <dcterms:modified xsi:type="dcterms:W3CDTF">2021-07-13T09:08:00Z</dcterms:modified>
</cp:coreProperties>
</file>