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4C" w:rsidRDefault="00C1034C" w:rsidP="00C1034C">
      <w:pPr>
        <w:pStyle w:val="NormalWeb"/>
        <w:shd w:val="clear" w:color="auto" w:fill="FFFFFF"/>
        <w:spacing w:before="0" w:beforeAutospacing="0" w:after="0" w:afterAutospacing="0"/>
        <w:rPr>
          <w:rFonts w:ascii="Arial" w:hAnsi="Arial" w:cs="Arial"/>
          <w:color w:val="000000"/>
          <w:sz w:val="22"/>
          <w:szCs w:val="22"/>
        </w:rPr>
      </w:pPr>
      <w:r>
        <w:rPr>
          <w:rStyle w:val="Gl"/>
          <w:color w:val="000000"/>
          <w:sz w:val="20"/>
          <w:szCs w:val="20"/>
        </w:rPr>
        <w:t>PROF.DR SAADETTİN YAĞMUR GÖMEÇ’İN  ÖZGEÇMİŞİ</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rPr>
        <w:t> </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rPr>
        <w:t>Sinop ili, Boyabat ilçesi nüfusuna kayıtlı olan Saadettin Yağmur GÖMEÇ ilk, orta ve lise öğrenimini Ankara’da tamamladı. İstanbul Üniversitesi Edebiyat Fakültesi Genel Türk Tarihi Kürsüsü’nde tarih eğitimi gördü. Bu fakülteden 1985 tarihinde diplomasını aldıktan sonra, aynı yıl Hacettepe Üniversitesi Atatürk İlkeleri ve İnkılâp Tarihi Enstitüsü’nde Yüksek Lisansa kaydoldu. </w:t>
      </w:r>
      <w:r>
        <w:rPr>
          <w:b/>
          <w:bCs/>
          <w:color w:val="000000"/>
          <w:sz w:val="20"/>
          <w:szCs w:val="20"/>
        </w:rPr>
        <w:t>Milli Mücadelede Gaziantep </w:t>
      </w:r>
      <w:r>
        <w:rPr>
          <w:color w:val="000000"/>
          <w:sz w:val="20"/>
          <w:szCs w:val="20"/>
        </w:rPr>
        <w:t>adlı Yüksek Lisans tezini 1987 senesinde teslim ederek, buradan mezun oldu. Yine 1987 yılında Ankara Üniversitesi Sosyal Bilimler Enstitüsü Tarih Bölümü’nde Doktora eğitimine başladı. 1992 yılında </w:t>
      </w:r>
      <w:r>
        <w:rPr>
          <w:b/>
          <w:bCs/>
          <w:color w:val="000000"/>
          <w:sz w:val="20"/>
          <w:szCs w:val="20"/>
        </w:rPr>
        <w:t>Kök Türkçe Yazılı Metinlerin Türk Tarihi ve Kültürü Açısından Değerlendirilmesi</w:t>
      </w:r>
      <w:r>
        <w:rPr>
          <w:color w:val="000000"/>
          <w:sz w:val="20"/>
          <w:szCs w:val="20"/>
        </w:rPr>
        <w:t> isimli doktora tezini sunarak, Doktor unvanı aldı.</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rPr>
        <w:t> </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rPr>
        <w:t>Saadettin Yağmur GÖMEÇ 1992 yılında Ankara Üniversitesi Dil ve Tarih-Coğrafya Fakültesi, Genel Türk Tarihi Kürsüsü’ne Yardımcı Doçent olarak atandı. Bu fakültede Orta Asya Türk Tarihi, Kök Türk Tarihi, Uygur Türkleri Tarihi, Kırgız Türkleri Tarihi, Türk Cumhuriyetleri Tarihi, Türk Dünyasının Meseleleri, Türk Kültür Tarihi gibi derslere girmektedir.</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rPr>
        <w:t> </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rPr>
        <w:t>Prof.Dr. Gömeç 1992 yılından 1994 yılı başlarına kadar Dışişleri Bakanlığı, Türk İşbirliği ve Kalkınma İdaresi’nde (TİKA) danışman olarak görevde bulundu. 1 Eylül 1994 tarihinden itibaren, Kazakistan’ın Türkistan (</w:t>
      </w:r>
      <w:proofErr w:type="spellStart"/>
      <w:r>
        <w:rPr>
          <w:color w:val="000000"/>
          <w:sz w:val="20"/>
          <w:szCs w:val="20"/>
        </w:rPr>
        <w:t>Yesi</w:t>
      </w:r>
      <w:proofErr w:type="spellEnd"/>
      <w:r>
        <w:rPr>
          <w:color w:val="000000"/>
          <w:sz w:val="20"/>
          <w:szCs w:val="20"/>
        </w:rPr>
        <w:t xml:space="preserve">) şehrinde kurulmuş olan Uluslararası Hoca Ahmed </w:t>
      </w:r>
      <w:proofErr w:type="spellStart"/>
      <w:r>
        <w:rPr>
          <w:color w:val="000000"/>
          <w:sz w:val="20"/>
          <w:szCs w:val="20"/>
        </w:rPr>
        <w:t>Yesevî</w:t>
      </w:r>
      <w:proofErr w:type="spellEnd"/>
      <w:r>
        <w:rPr>
          <w:color w:val="000000"/>
          <w:sz w:val="20"/>
          <w:szCs w:val="20"/>
        </w:rPr>
        <w:t xml:space="preserve"> Türk-Kazak Üniversitesi’nde bir yıl süre ile Türk tarihi dersleri verdi. 3 Ekim 1996’da Doçent unvanını aldı. 2001’de ise profesörlüğe yükseldi. 1997-2005 seneleri arasında Türk Lehçeleri ve Edebiyatları Bölümü, Kuzey-doğu Türk Lehçeleri ve Edebiyatları Anabilim Dalı Başkanlığı vazifesini sürdürdü. 2013-2015 yılları arasında Tarih Bölümü Başkanlığı yaptı. 2001 ve 2003’de Türk İşbirliği ve Kalkınma İdaresi’nin sorumluğunda bulunan “Moğolistan’daki Türk Anıtları Projesi” (MOTAP) başkanlığına yürüttü. 2012 yılında Tarih alanında İLESAM </w:t>
      </w:r>
      <w:r>
        <w:rPr>
          <w:b/>
          <w:bCs/>
          <w:color w:val="000000"/>
          <w:sz w:val="20"/>
          <w:szCs w:val="20"/>
        </w:rPr>
        <w:t>(</w:t>
      </w:r>
      <w:r>
        <w:rPr>
          <w:color w:val="000000"/>
          <w:sz w:val="20"/>
          <w:szCs w:val="20"/>
        </w:rPr>
        <w:t>İlim ve Edebiyat Eseri Sahipleri Meslek Birliği) Kültür ve Sanat Ödülüne layık görüldü. 2014 senesinde, Nazilli Türk Ocağı tarafından her yıl Türk Milli Mücadelesinin Önderlerinden Hacı Süleyman Efendi adına verilen Türk Kültürüne Hizmet Ödülünü aldı. </w:t>
      </w:r>
      <w:proofErr w:type="gramStart"/>
      <w:r>
        <w:rPr>
          <w:color w:val="000000"/>
          <w:sz w:val="20"/>
          <w:szCs w:val="20"/>
        </w:rPr>
        <w:t xml:space="preserve">Saadettin Y.Gömeç’in basılmış kitaplarından bazıları şunlardır: Kök Türk Tarihi (5. Baskı 2016), Uygur Türkleri Tarihi (5. Baskı 2015), Kırgız Türkleri Tarihi (4. Baskı 2014), Türk Cumhuriyetleri ve Toplulukları Tarihi (5. Baskı 2015), Türk Kültürünün Ana Hatları (3. Baskı 2014), Türk Destanlarına Giriş (2. Baskı 2015), Şamanizm ve Eski Türk Dini (3. Baskı 2016), Dişi </w:t>
      </w:r>
      <w:proofErr w:type="spellStart"/>
      <w:r>
        <w:rPr>
          <w:color w:val="000000"/>
          <w:sz w:val="20"/>
          <w:szCs w:val="20"/>
        </w:rPr>
        <w:t>Kurtun</w:t>
      </w:r>
      <w:proofErr w:type="spellEnd"/>
      <w:r>
        <w:rPr>
          <w:color w:val="000000"/>
          <w:sz w:val="20"/>
          <w:szCs w:val="20"/>
        </w:rPr>
        <w:t xml:space="preserve"> Çocukları (2012), Türk-Hun Tarihi (2012), Türk’ün Kahramanlık Destanı Antep (2. Baskı 2014), Hindistan’da Türkler (2. Baskı 2013), Karagül (2013), Türk Tarihinden İzler I-II-III-IV (2014-2015), Kastamonu Salnamesi (2016), Tarih-i Türkan Kırgız, (1395), Türk Tarihinde </w:t>
      </w:r>
      <w:proofErr w:type="spellStart"/>
      <w:r>
        <w:rPr>
          <w:color w:val="000000"/>
          <w:sz w:val="20"/>
          <w:szCs w:val="20"/>
        </w:rPr>
        <w:t>Çingizliler</w:t>
      </w:r>
      <w:proofErr w:type="spellEnd"/>
      <w:r>
        <w:rPr>
          <w:color w:val="000000"/>
          <w:sz w:val="20"/>
          <w:szCs w:val="20"/>
        </w:rPr>
        <w:t xml:space="preserve"> (2017), Gök Maral’ın Peşinde (2017).</w:t>
      </w:r>
      <w:proofErr w:type="gramEnd"/>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rPr>
        <w:t> </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rPr>
        <w:t>Saadettin Yağmur Gömeç’in yüzlerce ilmî ve fikrî makalesi, ayrıca çevirileri bulunmakla birlikte, sayısız Yüksek Lisans ve Doktora çalışması yaptırmıştır.</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rPr>
        <w:t> </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lang w:val="en-US"/>
        </w:rPr>
        <w:t>KİTAPLAR:</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color w:val="000000"/>
          <w:sz w:val="20"/>
          <w:szCs w:val="20"/>
          <w:lang w:val="en-US"/>
        </w:rPr>
        <w:t> </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Türk’ün Kahramanlık Destanı: Antep</w:t>
      </w:r>
      <w:r>
        <w:rPr>
          <w:color w:val="000000"/>
          <w:sz w:val="20"/>
          <w:szCs w:val="20"/>
        </w:rPr>
        <w:t>, 2. Baskı, Ankara 2014</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 Cumhuriyetleri Tarihi</w:t>
      </w:r>
      <w:r>
        <w:rPr>
          <w:color w:val="000000"/>
          <w:sz w:val="20"/>
          <w:szCs w:val="20"/>
        </w:rPr>
        <w:t>, Konya 1996</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Şark Meselesi</w:t>
      </w:r>
      <w:r>
        <w:rPr>
          <w:color w:val="000000"/>
          <w:sz w:val="20"/>
          <w:szCs w:val="20"/>
        </w:rPr>
        <w:t>, 2. Baskı Ankara 2014</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Kök Türk Tarihi</w:t>
      </w:r>
      <w:r>
        <w:rPr>
          <w:color w:val="000000"/>
          <w:sz w:val="20"/>
          <w:szCs w:val="20"/>
        </w:rPr>
        <w:t>, 5. Baskı, Ankara 2016</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Uygur Türkleri Tarihi</w:t>
      </w:r>
      <w:r>
        <w:rPr>
          <w:color w:val="000000"/>
          <w:sz w:val="20"/>
          <w:szCs w:val="20"/>
        </w:rPr>
        <w:t>, 5. Baskı, Ankara 2016</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 Cumhuriyetleri ve Toplulukları Tarihi</w:t>
      </w:r>
      <w:r>
        <w:rPr>
          <w:color w:val="000000"/>
          <w:sz w:val="20"/>
          <w:szCs w:val="20"/>
        </w:rPr>
        <w:t>, 5. Baskı, Ankara 2015</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Kırgız Türkleri Tarihi</w:t>
      </w:r>
      <w:r>
        <w:rPr>
          <w:color w:val="000000"/>
          <w:sz w:val="20"/>
          <w:szCs w:val="20"/>
        </w:rPr>
        <w:t>, 4. Baskı, Ankara 2014</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 Kültürünün Ana Hatları</w:t>
      </w:r>
      <w:r>
        <w:rPr>
          <w:color w:val="000000"/>
          <w:sz w:val="20"/>
          <w:szCs w:val="20"/>
        </w:rPr>
        <w:t>, 3. Baskı, Ankara 2014</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Şamanizm ve Eski Türk Dini</w:t>
      </w:r>
      <w:r>
        <w:rPr>
          <w:color w:val="000000"/>
          <w:sz w:val="20"/>
          <w:szCs w:val="20"/>
        </w:rPr>
        <w:t>, 3. Baskı, Ankara 2016</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 Destanlarına Giriş</w:t>
      </w:r>
      <w:r>
        <w:rPr>
          <w:color w:val="000000"/>
          <w:sz w:val="20"/>
          <w:szCs w:val="20"/>
        </w:rPr>
        <w:t>, 2. Baskı, Ankara 2015</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Asya’nın Uyanması</w:t>
      </w:r>
      <w:r>
        <w:rPr>
          <w:color w:val="000000"/>
          <w:sz w:val="20"/>
          <w:szCs w:val="20"/>
        </w:rPr>
        <w:t>, 3. Baskı, Ankara 2014</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Türk-Hun Tarihi</w:t>
      </w:r>
      <w:r>
        <w:rPr>
          <w:color w:val="000000"/>
          <w:sz w:val="20"/>
          <w:szCs w:val="20"/>
        </w:rPr>
        <w:t>, Ankara 2012</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Hindistan’da Türkler</w:t>
      </w:r>
      <w:r>
        <w:rPr>
          <w:color w:val="000000"/>
          <w:sz w:val="20"/>
          <w:szCs w:val="20"/>
        </w:rPr>
        <w:t>, 2. Baskı, Ankara 2013</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Karagül</w:t>
      </w:r>
      <w:r>
        <w:rPr>
          <w:color w:val="000000"/>
          <w:sz w:val="20"/>
          <w:szCs w:val="20"/>
        </w:rPr>
        <w:t>, Ankara 2013</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 Tarihinden İzler I</w:t>
      </w:r>
      <w:r>
        <w:rPr>
          <w:color w:val="000000"/>
          <w:sz w:val="20"/>
          <w:szCs w:val="20"/>
        </w:rPr>
        <w:t>, Ankara 2014</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 Tarihinden İzler II</w:t>
      </w:r>
      <w:r>
        <w:rPr>
          <w:color w:val="000000"/>
          <w:sz w:val="20"/>
          <w:szCs w:val="20"/>
        </w:rPr>
        <w:t>, Ankara 2014</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 Tarihinden İzler III</w:t>
      </w:r>
      <w:r>
        <w:rPr>
          <w:color w:val="000000"/>
          <w:sz w:val="20"/>
          <w:szCs w:val="20"/>
        </w:rPr>
        <w:t>, Ankara 2015</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Türk Tarihinden İzler IV</w:t>
      </w:r>
      <w:r>
        <w:rPr>
          <w:color w:val="000000"/>
          <w:sz w:val="20"/>
          <w:szCs w:val="20"/>
        </w:rPr>
        <w:t>, Ankara 2015</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b/>
          <w:bCs/>
          <w:color w:val="000000"/>
          <w:sz w:val="20"/>
          <w:szCs w:val="20"/>
        </w:rPr>
        <w:t>Kastamonu Salnamesi</w:t>
      </w:r>
      <w:r>
        <w:rPr>
          <w:color w:val="000000"/>
          <w:sz w:val="20"/>
          <w:szCs w:val="20"/>
        </w:rPr>
        <w:t>, Ankara 2016</w:t>
      </w:r>
    </w:p>
    <w:p w:rsidR="00C1034C" w:rsidRDefault="00C1034C" w:rsidP="00C1034C">
      <w:pPr>
        <w:pStyle w:val="NormalWeb"/>
        <w:shd w:val="clear" w:color="auto" w:fill="FFFFFF"/>
        <w:spacing w:before="0" w:beforeAutospacing="0" w:after="0" w:afterAutospacing="0"/>
        <w:jc w:val="both"/>
        <w:rPr>
          <w:rFonts w:ascii="Arial" w:hAnsi="Arial" w:cs="Arial"/>
          <w:color w:val="000000"/>
          <w:sz w:val="22"/>
          <w:szCs w:val="22"/>
        </w:rPr>
      </w:pPr>
      <w:r>
        <w:rPr>
          <w:rStyle w:val="Gl"/>
          <w:color w:val="000000"/>
          <w:sz w:val="20"/>
          <w:szCs w:val="20"/>
        </w:rPr>
        <w:t>Tarih-i Türkan Kırgız</w:t>
      </w:r>
      <w:r>
        <w:rPr>
          <w:color w:val="000000"/>
          <w:sz w:val="20"/>
          <w:szCs w:val="20"/>
        </w:rPr>
        <w:t>, Tebriz 1395</w:t>
      </w:r>
    </w:p>
    <w:p w:rsidR="00C1034C" w:rsidRDefault="00C1034C" w:rsidP="00C1034C">
      <w:pPr>
        <w:pStyle w:val="NormalWeb"/>
        <w:spacing w:before="0" w:beforeAutospacing="0" w:after="0" w:afterAutospacing="0"/>
        <w:jc w:val="both"/>
        <w:rPr>
          <w:rFonts w:ascii="Arial" w:hAnsi="Arial" w:cs="Arial"/>
          <w:color w:val="000000"/>
          <w:sz w:val="22"/>
          <w:szCs w:val="22"/>
          <w:shd w:val="clear" w:color="auto" w:fill="FFFFFF"/>
        </w:rPr>
      </w:pPr>
      <w:r>
        <w:rPr>
          <w:rStyle w:val="Gl"/>
          <w:color w:val="000000"/>
          <w:sz w:val="20"/>
          <w:szCs w:val="20"/>
          <w:shd w:val="clear" w:color="auto" w:fill="FFFFFF"/>
        </w:rPr>
        <w:t xml:space="preserve">Türk Tarihinde </w:t>
      </w:r>
      <w:proofErr w:type="spellStart"/>
      <w:r>
        <w:rPr>
          <w:rStyle w:val="Gl"/>
          <w:color w:val="000000"/>
          <w:sz w:val="20"/>
          <w:szCs w:val="20"/>
          <w:shd w:val="clear" w:color="auto" w:fill="FFFFFF"/>
        </w:rPr>
        <w:t>Çingizliler</w:t>
      </w:r>
      <w:proofErr w:type="spellEnd"/>
      <w:r>
        <w:rPr>
          <w:color w:val="000000"/>
          <w:sz w:val="20"/>
          <w:szCs w:val="20"/>
          <w:shd w:val="clear" w:color="auto" w:fill="FFFFFF"/>
        </w:rPr>
        <w:t>, Ankara 2017</w:t>
      </w:r>
    </w:p>
    <w:p w:rsidR="001A1630" w:rsidRPr="00C1034C" w:rsidRDefault="00C1034C" w:rsidP="00C1034C">
      <w:pPr>
        <w:pStyle w:val="NormalWeb"/>
        <w:spacing w:before="0" w:beforeAutospacing="0" w:after="0" w:afterAutospacing="0"/>
        <w:jc w:val="both"/>
        <w:rPr>
          <w:rFonts w:ascii="Arial" w:hAnsi="Arial" w:cs="Arial"/>
          <w:color w:val="000000"/>
          <w:sz w:val="22"/>
          <w:szCs w:val="22"/>
          <w:shd w:val="clear" w:color="auto" w:fill="FFFFFF"/>
        </w:rPr>
      </w:pPr>
      <w:r>
        <w:rPr>
          <w:rStyle w:val="Gl"/>
          <w:color w:val="000000"/>
          <w:sz w:val="20"/>
          <w:szCs w:val="20"/>
          <w:shd w:val="clear" w:color="auto" w:fill="FFFFFF"/>
        </w:rPr>
        <w:t>Gök Maral’ın Peşinde</w:t>
      </w:r>
      <w:r>
        <w:rPr>
          <w:color w:val="000000"/>
          <w:sz w:val="20"/>
          <w:szCs w:val="20"/>
          <w:shd w:val="clear" w:color="auto" w:fill="FFFFFF"/>
        </w:rPr>
        <w:t>, Ankara 2017</w:t>
      </w:r>
    </w:p>
    <w:sectPr w:rsidR="001A1630" w:rsidRPr="00C1034C" w:rsidSect="001A16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1034C"/>
    <w:rsid w:val="001A1630"/>
    <w:rsid w:val="00311D3B"/>
    <w:rsid w:val="007A1746"/>
    <w:rsid w:val="00B421C3"/>
    <w:rsid w:val="00B57520"/>
    <w:rsid w:val="00B86ADF"/>
    <w:rsid w:val="00C1034C"/>
    <w:rsid w:val="00F3554D"/>
    <w:rsid w:val="00FB1D5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03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034C"/>
    <w:rPr>
      <w:b/>
      <w:bCs/>
    </w:rPr>
  </w:style>
</w:styles>
</file>

<file path=word/webSettings.xml><?xml version="1.0" encoding="utf-8"?>
<w:webSettings xmlns:r="http://schemas.openxmlformats.org/officeDocument/2006/relationships" xmlns:w="http://schemas.openxmlformats.org/wordprocessingml/2006/main">
  <w:divs>
    <w:div w:id="2754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Cihat</dc:creator>
  <cp:lastModifiedBy>Cihat</cp:lastModifiedBy>
  <cp:revision>2</cp:revision>
  <dcterms:created xsi:type="dcterms:W3CDTF">2017-11-21T13:01:00Z</dcterms:created>
  <dcterms:modified xsi:type="dcterms:W3CDTF">2017-11-21T13:01:00Z</dcterms:modified>
</cp:coreProperties>
</file>