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3A1D40B8" w14:textId="77777777" w:rsidTr="00D53CFE">
        <w:tc>
          <w:tcPr>
            <w:tcW w:w="7164" w:type="dxa"/>
            <w:shd w:val="clear" w:color="auto" w:fill="auto"/>
          </w:tcPr>
          <w:p w14:paraId="032B95C4" w14:textId="077322FC"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0F489563" w14:textId="77777777" w:rsidR="00370C33" w:rsidRDefault="00370C33" w:rsidP="003C4013">
      <w:pPr>
        <w:rPr>
          <w:b/>
        </w:rPr>
      </w:pPr>
    </w:p>
    <w:p w14:paraId="6E97A678" w14:textId="77777777" w:rsidR="001D70BD" w:rsidRDefault="001D70BD" w:rsidP="009F70DB">
      <w:pPr>
        <w:jc w:val="both"/>
        <w:rPr>
          <w:b/>
        </w:rPr>
      </w:pPr>
      <w:r>
        <w:rPr>
          <w:b/>
          <w:lang w:val="en"/>
        </w:rPr>
        <w:t>4.MATERIAL FEATURES</w:t>
      </w:r>
    </w:p>
    <w:p w14:paraId="4ADA2994" w14:textId="77777777" w:rsidR="001D70BD" w:rsidRDefault="001D70BD" w:rsidP="009F70DB">
      <w:pPr>
        <w:jc w:val="both"/>
        <w:rPr>
          <w:b/>
        </w:rPr>
      </w:pPr>
    </w:p>
    <w:p w14:paraId="2E79E078" w14:textId="77777777" w:rsidR="001D70BD" w:rsidRDefault="00385438" w:rsidP="009F70DB">
      <w:pPr>
        <w:jc w:val="both"/>
      </w:pPr>
      <w:r>
        <w:rPr>
          <w:lang w:val="en"/>
        </w:rPr>
        <w:t>Most of the material properties depend on the internal structure. Therefore, the features will often be explained by the internal structure. Material properties can be collected under 4 groups; mechanical, electrical, physical and technological properties.</w:t>
      </w:r>
    </w:p>
    <w:p w14:paraId="14A51CEF" w14:textId="77777777" w:rsidR="00385438" w:rsidRDefault="00385438" w:rsidP="009F70DB">
      <w:pPr>
        <w:jc w:val="both"/>
      </w:pPr>
    </w:p>
    <w:p w14:paraId="1D53BF4A" w14:textId="77777777" w:rsidR="00385438" w:rsidRDefault="00385438" w:rsidP="009F70DB">
      <w:pPr>
        <w:jc w:val="both"/>
        <w:rPr>
          <w:b/>
        </w:rPr>
      </w:pPr>
      <w:r>
        <w:rPr>
          <w:b/>
          <w:lang w:val="en"/>
        </w:rPr>
        <w:t>4.1.Mechanical Properties</w:t>
      </w:r>
    </w:p>
    <w:p w14:paraId="30DE31C8" w14:textId="77777777" w:rsidR="00385438" w:rsidRDefault="00385438" w:rsidP="009F70DB">
      <w:pPr>
        <w:jc w:val="both"/>
        <w:rPr>
          <w:b/>
        </w:rPr>
      </w:pPr>
    </w:p>
    <w:p w14:paraId="57288C76" w14:textId="77777777" w:rsidR="00385438" w:rsidRDefault="00385438" w:rsidP="009F70DB">
      <w:pPr>
        <w:jc w:val="both"/>
      </w:pPr>
      <w:r>
        <w:rPr>
          <w:lang w:val="en"/>
        </w:rPr>
        <w:t xml:space="preserve">The reaction of a solid object to external forces applied to it is called mechanical behavior. The mechanical behavior of materials is three groups: elastic, plastic and </w:t>
      </w:r>
      <w:proofErr w:type="spellStart"/>
      <w:r>
        <w:rPr>
          <w:lang w:val="en"/>
        </w:rPr>
        <w:t>visco</w:t>
      </w:r>
      <w:proofErr w:type="spellEnd"/>
      <w:r>
        <w:rPr>
          <w:lang w:val="en"/>
        </w:rPr>
        <w:t>-elastic. The mechanical properties of the materials are determined experimentally under different loadings. Stress is defined as the ratio of force to the impact-directional cross-section of force that acts on a solid object.</w:t>
      </w:r>
    </w:p>
    <w:p w14:paraId="49A17DA8" w14:textId="77777777" w:rsidR="00385438" w:rsidRDefault="00385438" w:rsidP="009F70DB">
      <w:pPr>
        <w:jc w:val="both"/>
      </w:pPr>
    </w:p>
    <w:p w14:paraId="535E7A5C" w14:textId="77777777" w:rsidR="0003497A" w:rsidRDefault="0003497A" w:rsidP="009F70DB">
      <w:pPr>
        <w:jc w:val="both"/>
      </w:pPr>
      <w:r>
        <w:rPr>
          <w:lang w:val="en"/>
        </w:rPr>
        <w:t xml:space="preserve">Elastic deformation is a reversible event. If the stress is increased, the strength limits of the object are enforced and plastic form change begins. The tensile boundary that creates a plastic form change in the material internal structure is called strength. </w:t>
      </w:r>
    </w:p>
    <w:p w14:paraId="6A88FD93" w14:textId="77777777" w:rsidR="0003497A" w:rsidRDefault="0003497A" w:rsidP="009F70DB">
      <w:pPr>
        <w:jc w:val="both"/>
      </w:pPr>
    </w:p>
    <w:p w14:paraId="2474EEA9" w14:textId="77777777" w:rsidR="0003497A" w:rsidRDefault="0003497A" w:rsidP="009F70DB">
      <w:pPr>
        <w:jc w:val="both"/>
      </w:pPr>
      <w:r>
        <w:rPr>
          <w:lang w:val="en"/>
        </w:rPr>
        <w:t>If constant stress is applied to an object, sudden elastic elongation followed by ever-increasing elongation, this is called viscoelastic behavior. Viscoelastic behavior also has an effect on loading speed, loading time and temperature. Many agricultural products also exhibit viscoelastic behavior.</w:t>
      </w:r>
    </w:p>
    <w:p w14:paraId="34F47F58" w14:textId="77777777" w:rsidR="00524BBC" w:rsidRDefault="00524BBC" w:rsidP="009F70DB">
      <w:pPr>
        <w:jc w:val="both"/>
      </w:pPr>
    </w:p>
    <w:p w14:paraId="22C6246B" w14:textId="77777777" w:rsidR="00524BBC" w:rsidRDefault="00524BBC" w:rsidP="009F70DB">
      <w:pPr>
        <w:jc w:val="both"/>
      </w:pPr>
    </w:p>
    <w:p w14:paraId="266FE15C" w14:textId="791695F5" w:rsidR="00524BBC" w:rsidRDefault="00090412" w:rsidP="009F70DB">
      <w:pPr>
        <w:jc w:val="both"/>
      </w:pPr>
      <w:r w:rsidRPr="00524BBC">
        <w:rPr>
          <w:noProof/>
        </w:rPr>
        <w:lastRenderedPageBreak/>
        <w:drawing>
          <wp:inline distT="0" distB="0" distL="0" distR="0" wp14:anchorId="7A8C181B" wp14:editId="32EAE9C2">
            <wp:extent cx="3876675" cy="2686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2686050"/>
                    </a:xfrm>
                    <a:prstGeom prst="rect">
                      <a:avLst/>
                    </a:prstGeom>
                    <a:noFill/>
                    <a:ln>
                      <a:noFill/>
                    </a:ln>
                  </pic:spPr>
                </pic:pic>
              </a:graphicData>
            </a:graphic>
          </wp:inline>
        </w:drawing>
      </w:r>
    </w:p>
    <w:p w14:paraId="2D253AA6" w14:textId="77777777" w:rsidR="0003497A" w:rsidRDefault="0003497A" w:rsidP="009F70DB">
      <w:pPr>
        <w:jc w:val="both"/>
      </w:pPr>
    </w:p>
    <w:p w14:paraId="0847BCF0" w14:textId="77777777" w:rsidR="007E1FA4" w:rsidRDefault="007E1FA4" w:rsidP="009F70DB">
      <w:pPr>
        <w:jc w:val="both"/>
        <w:rPr>
          <w:b/>
        </w:rPr>
      </w:pPr>
    </w:p>
    <w:p w14:paraId="4327F35E" w14:textId="77777777" w:rsidR="007E1FA4" w:rsidRPr="007E1FA4" w:rsidRDefault="007E1FA4" w:rsidP="009F70DB">
      <w:pPr>
        <w:jc w:val="both"/>
      </w:pPr>
      <w:r>
        <w:rPr>
          <w:b/>
          <w:lang w:val="en"/>
        </w:rPr>
        <w:t xml:space="preserve">Figure 4.1. </w:t>
      </w:r>
      <w:r>
        <w:rPr>
          <w:lang w:val="en"/>
        </w:rPr>
        <w:t>Drawing diagram of low carbon steel</w:t>
      </w:r>
    </w:p>
    <w:p w14:paraId="6EB02F1E" w14:textId="77777777" w:rsidR="007E1FA4" w:rsidRDefault="007E1FA4" w:rsidP="009F70DB">
      <w:pPr>
        <w:jc w:val="both"/>
        <w:rPr>
          <w:b/>
        </w:rPr>
      </w:pPr>
    </w:p>
    <w:p w14:paraId="780C8728" w14:textId="77777777" w:rsidR="0003497A" w:rsidRDefault="0003497A" w:rsidP="009F70DB">
      <w:pPr>
        <w:jc w:val="both"/>
        <w:rPr>
          <w:b/>
        </w:rPr>
      </w:pPr>
      <w:r>
        <w:rPr>
          <w:b/>
          <w:lang w:val="en"/>
        </w:rPr>
        <w:t>4.1.1.Pull properties</w:t>
      </w:r>
    </w:p>
    <w:p w14:paraId="13AA1414" w14:textId="77777777" w:rsidR="0003497A" w:rsidRDefault="0003497A" w:rsidP="009F70DB">
      <w:pPr>
        <w:jc w:val="both"/>
        <w:rPr>
          <w:b/>
        </w:rPr>
      </w:pPr>
    </w:p>
    <w:p w14:paraId="7ED0F131" w14:textId="77777777" w:rsidR="0003497A" w:rsidRDefault="00EF72E8" w:rsidP="009F70DB">
      <w:pPr>
        <w:jc w:val="both"/>
      </w:pPr>
      <w:r>
        <w:rPr>
          <w:lang w:val="en"/>
        </w:rPr>
        <w:t xml:space="preserve">It is one of the most used mechanical features obtained by tensile experiment. By preparing the standard test bar, the pull test is connected to the device from both ends and the tensile force is applied. The force (P) and the amount of elongation applied during the experiment (dl = </w:t>
      </w:r>
      <w:proofErr w:type="gramStart"/>
      <w:r>
        <w:rPr>
          <w:lang w:val="en"/>
        </w:rPr>
        <w:t>l</w:t>
      </w:r>
      <w:r>
        <w:rPr>
          <w:vertAlign w:val="subscript"/>
          <w:lang w:val="en"/>
        </w:rPr>
        <w:t>o</w:t>
      </w:r>
      <w:r w:rsidR="0003497A">
        <w:rPr>
          <w:lang w:val="en"/>
        </w:rPr>
        <w:t xml:space="preserve"> </w:t>
      </w:r>
      <w:r>
        <w:rPr>
          <w:lang w:val="en"/>
        </w:rPr>
        <w:t xml:space="preserve"> –</w:t>
      </w:r>
      <w:proofErr w:type="gramEnd"/>
      <w:r>
        <w:rPr>
          <w:lang w:val="en"/>
        </w:rPr>
        <w:t xml:space="preserve"> l)</w:t>
      </w:r>
      <w:r w:rsidR="0003497A">
        <w:rPr>
          <w:lang w:val="en"/>
        </w:rPr>
        <w:t xml:space="preserve"> </w:t>
      </w:r>
      <w:r w:rsidR="00E33875">
        <w:rPr>
          <w:lang w:val="en"/>
        </w:rPr>
        <w:t xml:space="preserve"> (</w:t>
      </w:r>
      <w:r w:rsidR="0003497A">
        <w:rPr>
          <w:lang w:val="en"/>
        </w:rPr>
        <w:t>Figure</w:t>
      </w:r>
      <w:r w:rsidR="00E33875">
        <w:rPr>
          <w:lang w:val="en"/>
        </w:rPr>
        <w:t>4.1).</w:t>
      </w:r>
    </w:p>
    <w:p w14:paraId="30C1F244" w14:textId="77777777" w:rsidR="00524BBC" w:rsidRDefault="00524BBC" w:rsidP="009F70DB">
      <w:pPr>
        <w:jc w:val="both"/>
      </w:pPr>
    </w:p>
    <w:p w14:paraId="1B77F226" w14:textId="77777777" w:rsidR="00524BBC" w:rsidRDefault="00524BBC" w:rsidP="009F70DB">
      <w:pPr>
        <w:jc w:val="both"/>
      </w:pPr>
    </w:p>
    <w:p w14:paraId="63914E4E" w14:textId="460D868A" w:rsidR="00524BBC" w:rsidRDefault="00090412" w:rsidP="009F70DB">
      <w:pPr>
        <w:jc w:val="both"/>
      </w:pPr>
      <w:r w:rsidRPr="00524BBC">
        <w:rPr>
          <w:noProof/>
        </w:rPr>
        <w:lastRenderedPageBreak/>
        <w:drawing>
          <wp:inline distT="0" distB="0" distL="0" distR="0" wp14:anchorId="6B85C97A" wp14:editId="4FB0A096">
            <wp:extent cx="3524250" cy="24479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2447925"/>
                    </a:xfrm>
                    <a:prstGeom prst="rect">
                      <a:avLst/>
                    </a:prstGeom>
                    <a:noFill/>
                    <a:ln>
                      <a:noFill/>
                    </a:ln>
                  </pic:spPr>
                </pic:pic>
              </a:graphicData>
            </a:graphic>
          </wp:inline>
        </w:drawing>
      </w:r>
    </w:p>
    <w:p w14:paraId="5875F082" w14:textId="77777777" w:rsidR="007E1FA4" w:rsidRDefault="007E1FA4" w:rsidP="009F70DB">
      <w:pPr>
        <w:jc w:val="both"/>
        <w:rPr>
          <w:b/>
        </w:rPr>
      </w:pPr>
    </w:p>
    <w:p w14:paraId="3F9893D4" w14:textId="77777777" w:rsidR="007E1FA4" w:rsidRDefault="007E1FA4" w:rsidP="009F70DB">
      <w:pPr>
        <w:jc w:val="both"/>
        <w:rPr>
          <w:b/>
        </w:rPr>
      </w:pPr>
    </w:p>
    <w:p w14:paraId="5B6BF55E" w14:textId="77777777" w:rsidR="00EF72E8" w:rsidRPr="007E1FA4" w:rsidRDefault="00E33875" w:rsidP="009F70DB">
      <w:pPr>
        <w:jc w:val="both"/>
      </w:pPr>
      <w:r>
        <w:rPr>
          <w:b/>
          <w:lang w:val="en"/>
        </w:rPr>
        <w:t>Figure 4.</w:t>
      </w:r>
      <w:r w:rsidR="007E1FA4">
        <w:rPr>
          <w:b/>
          <w:lang w:val="en"/>
        </w:rPr>
        <w:t>2</w:t>
      </w:r>
      <w:r>
        <w:rPr>
          <w:b/>
          <w:lang w:val="en"/>
        </w:rPr>
        <w:t>.</w:t>
      </w:r>
      <w:r>
        <w:rPr>
          <w:lang w:val="en"/>
        </w:rPr>
        <w:t xml:space="preserve"> </w:t>
      </w:r>
      <w:r w:rsidR="007E1FA4" w:rsidRPr="007E1FA4">
        <w:rPr>
          <w:lang w:val="en"/>
        </w:rPr>
        <w:t>Determination of the flow limit on</w:t>
      </w:r>
      <w:r>
        <w:rPr>
          <w:lang w:val="en"/>
        </w:rPr>
        <w:t xml:space="preserve"> the diagram</w:t>
      </w:r>
    </w:p>
    <w:p w14:paraId="57B110AE" w14:textId="77777777" w:rsidR="007E1FA4" w:rsidRDefault="007E1FA4" w:rsidP="009F70DB">
      <w:pPr>
        <w:jc w:val="both"/>
      </w:pPr>
      <w:r>
        <w:t xml:space="preserve"> </w:t>
      </w:r>
    </w:p>
    <w:p w14:paraId="3ED9D4E1" w14:textId="77777777" w:rsidR="007E1FA4" w:rsidRDefault="007E1FA4" w:rsidP="009F70DB">
      <w:pPr>
        <w:jc w:val="both"/>
      </w:pPr>
      <w:r>
        <w:rPr>
          <w:lang w:val="en"/>
        </w:rPr>
        <w:t>For some materials that are not clearly visible in the pull diagram, the flow limit is determined by marking the amount of 0.2% elongation from the starting point (Figure 4.2).</w:t>
      </w:r>
    </w:p>
    <w:p w14:paraId="45C88445" w14:textId="77777777" w:rsidR="007E1FA4" w:rsidRPr="007E1FA4" w:rsidRDefault="007E1FA4" w:rsidP="009F70DB">
      <w:pPr>
        <w:jc w:val="both"/>
      </w:pPr>
    </w:p>
    <w:p w14:paraId="38871E50" w14:textId="77777777" w:rsidR="006C2D7D" w:rsidRDefault="006C2D7D" w:rsidP="009F70DB">
      <w:pPr>
        <w:jc w:val="both"/>
      </w:pPr>
      <w:r>
        <w:rPr>
          <w:lang w:val="en"/>
        </w:rPr>
        <w:t>The tensile stretch applied at the end of the tensile experiment is determined by the ratio of the force applied to the test bar to the first section of the bar;</w:t>
      </w:r>
    </w:p>
    <w:p w14:paraId="32A2B556" w14:textId="77777777" w:rsidR="006C2D7D" w:rsidRDefault="006C2D7D" w:rsidP="009F70DB">
      <w:pPr>
        <w:jc w:val="both"/>
      </w:pPr>
    </w:p>
    <w:p w14:paraId="271368A7" w14:textId="77777777" w:rsidR="002729AE" w:rsidRDefault="002729AE" w:rsidP="009F70DB">
      <w:pPr>
        <w:jc w:val="both"/>
      </w:pPr>
      <w:r>
        <w:t xml:space="preserve"> </w:t>
      </w:r>
    </w:p>
    <w:p w14:paraId="2EA2A24A" w14:textId="7F68828C" w:rsidR="002729AE" w:rsidRDefault="002729AE" w:rsidP="009F70DB">
      <w:pPr>
        <w:jc w:val="both"/>
      </w:pPr>
      <w:r>
        <w:rPr>
          <w:lang w:val="en"/>
        </w:rPr>
        <w:t>σ = P / f</w:t>
      </w:r>
      <w:r>
        <w:rPr>
          <w:vertAlign w:val="subscript"/>
          <w:lang w:val="en"/>
        </w:rPr>
        <w:t>0</w:t>
      </w:r>
      <w:r>
        <w:rPr>
          <w:lang w:val="en"/>
        </w:rPr>
        <w:t xml:space="preserve"> (N /mm</w:t>
      </w:r>
      <w:r>
        <w:rPr>
          <w:vertAlign w:val="superscript"/>
          <w:lang w:val="en"/>
        </w:rPr>
        <w:t>2</w:t>
      </w:r>
      <w:r>
        <w:rPr>
          <w:lang w:val="en"/>
        </w:rPr>
        <w:t>)</w:t>
      </w:r>
    </w:p>
    <w:p w14:paraId="3038BFA2" w14:textId="77777777" w:rsidR="002729AE" w:rsidRDefault="002729AE" w:rsidP="009F70DB">
      <w:pPr>
        <w:jc w:val="both"/>
      </w:pPr>
    </w:p>
    <w:p w14:paraId="0C1C8006" w14:textId="77777777" w:rsidR="002729AE" w:rsidRDefault="002729AE" w:rsidP="009F70DB">
      <w:pPr>
        <w:jc w:val="both"/>
      </w:pPr>
    </w:p>
    <w:p w14:paraId="3C68154F" w14:textId="3049FD37" w:rsidR="002729AE" w:rsidRDefault="002729AE" w:rsidP="009F70DB">
      <w:pPr>
        <w:jc w:val="both"/>
      </w:pPr>
      <w:r>
        <w:rPr>
          <w:lang w:val="en"/>
        </w:rPr>
        <w:t xml:space="preserve">In the same experiment, the change of format – the elongation interval; </w:t>
      </w:r>
      <w:r w:rsidR="00606F48">
        <w:rPr>
          <w:lang w:val="en"/>
        </w:rPr>
        <w:t xml:space="preserve">it is obtained by dividing the amount of elongation by the first length of the test </w:t>
      </w:r>
      <w:r w:rsidR="00CE50C5">
        <w:rPr>
          <w:lang w:val="en"/>
        </w:rPr>
        <w:t>bar.</w:t>
      </w:r>
    </w:p>
    <w:p w14:paraId="00065B35" w14:textId="77777777" w:rsidR="00606F48" w:rsidRDefault="00606F48" w:rsidP="009F70DB">
      <w:pPr>
        <w:jc w:val="both"/>
      </w:pPr>
    </w:p>
    <w:p w14:paraId="0EE5BC20" w14:textId="77777777" w:rsidR="00606F48" w:rsidRDefault="00606F48" w:rsidP="009F70DB">
      <w:pPr>
        <w:jc w:val="both"/>
      </w:pPr>
    </w:p>
    <w:p w14:paraId="1E6ED020" w14:textId="00FC17AF" w:rsidR="00606F48" w:rsidRDefault="00606F48" w:rsidP="009F70DB">
      <w:pPr>
        <w:jc w:val="both"/>
      </w:pPr>
      <w:r>
        <w:rPr>
          <w:lang w:val="en"/>
        </w:rPr>
        <w:t>ε = l – l</w:t>
      </w:r>
      <w:r>
        <w:rPr>
          <w:vertAlign w:val="subscript"/>
          <w:lang w:val="en"/>
        </w:rPr>
        <w:t>0</w:t>
      </w:r>
      <w:r>
        <w:rPr>
          <w:lang w:val="en"/>
        </w:rPr>
        <w:t xml:space="preserve"> / l</w:t>
      </w:r>
      <w:r w:rsidR="00CE50C5">
        <w:rPr>
          <w:vertAlign w:val="subscript"/>
          <w:lang w:val="en"/>
        </w:rPr>
        <w:t>0</w:t>
      </w:r>
      <w:r w:rsidR="00CE50C5">
        <w:rPr>
          <w:lang w:val="en"/>
        </w:rPr>
        <w:t xml:space="preserve"> </w:t>
      </w:r>
      <w:proofErr w:type="gramStart"/>
      <w:r w:rsidR="00CE50C5">
        <w:rPr>
          <w:lang w:val="en"/>
        </w:rPr>
        <w:t>(</w:t>
      </w:r>
      <w:r>
        <w:rPr>
          <w:lang w:val="en"/>
        </w:rPr>
        <w:t xml:space="preserve"> %</w:t>
      </w:r>
      <w:proofErr w:type="gramEnd"/>
      <w:r>
        <w:rPr>
          <w:lang w:val="en"/>
        </w:rPr>
        <w:t xml:space="preserve"> )</w:t>
      </w:r>
    </w:p>
    <w:p w14:paraId="1C331B1C" w14:textId="77777777" w:rsidR="00BE0EAE" w:rsidRDefault="00BE0EAE" w:rsidP="009F70DB">
      <w:pPr>
        <w:jc w:val="both"/>
      </w:pPr>
    </w:p>
    <w:p w14:paraId="6FA3CD5F" w14:textId="77777777" w:rsidR="00BE0EAE" w:rsidRDefault="00BE0EAE" w:rsidP="009F70DB">
      <w:pPr>
        <w:jc w:val="both"/>
      </w:pPr>
      <w:r>
        <w:rPr>
          <w:lang w:val="en"/>
        </w:rPr>
        <w:t>Elasticity module:</w:t>
      </w:r>
    </w:p>
    <w:p w14:paraId="7A0AAB4C" w14:textId="77777777" w:rsidR="00BE0EAE" w:rsidRDefault="00BE0EAE" w:rsidP="009F70DB">
      <w:pPr>
        <w:jc w:val="both"/>
      </w:pPr>
    </w:p>
    <w:p w14:paraId="065A7122" w14:textId="4A9D7428" w:rsidR="00BE0EAE" w:rsidRPr="00606F48" w:rsidRDefault="00BE0EAE" w:rsidP="009F70DB">
      <w:pPr>
        <w:jc w:val="both"/>
      </w:pPr>
      <w:r>
        <w:rPr>
          <w:lang w:val="en"/>
        </w:rPr>
        <w:lastRenderedPageBreak/>
        <w:t xml:space="preserve">E = σ </w:t>
      </w:r>
      <w:r w:rsidR="00CE50C5">
        <w:rPr>
          <w:lang w:val="en"/>
        </w:rPr>
        <w:t>/ ε</w:t>
      </w:r>
    </w:p>
    <w:p w14:paraId="56B2D5D4" w14:textId="77777777" w:rsidR="00EF72E8" w:rsidRPr="00EF72E8" w:rsidRDefault="00EF72E8" w:rsidP="009F70DB">
      <w:pPr>
        <w:jc w:val="both"/>
      </w:pPr>
      <w:r>
        <w:t xml:space="preserve"> </w:t>
      </w:r>
    </w:p>
    <w:p w14:paraId="25C213DD" w14:textId="77777777" w:rsidR="0003497A" w:rsidRDefault="00BE0EAE" w:rsidP="009F70DB">
      <w:pPr>
        <w:jc w:val="both"/>
      </w:pPr>
      <w:r>
        <w:rPr>
          <w:lang w:val="en"/>
        </w:rPr>
        <w:t>equality.</w:t>
      </w:r>
    </w:p>
    <w:p w14:paraId="2180C3B4" w14:textId="77777777" w:rsidR="005D00C9" w:rsidRDefault="005D00C9" w:rsidP="009F70DB">
      <w:pPr>
        <w:jc w:val="both"/>
      </w:pPr>
    </w:p>
    <w:p w14:paraId="63E08FA1" w14:textId="3946879B" w:rsidR="005D00C9" w:rsidRDefault="005D00C9" w:rsidP="009F70DB">
      <w:pPr>
        <w:jc w:val="both"/>
      </w:pPr>
      <w:r>
        <w:rPr>
          <w:lang w:val="en"/>
        </w:rPr>
        <w:t xml:space="preserve">Tensile </w:t>
      </w:r>
      <w:r w:rsidR="00CE50C5">
        <w:rPr>
          <w:lang w:val="en"/>
        </w:rPr>
        <w:t>strength:</w:t>
      </w:r>
      <w:r>
        <w:rPr>
          <w:lang w:val="en"/>
        </w:rPr>
        <w:t xml:space="preserve"> is the ratio of the largest force applied to the test bar to the first </w:t>
      </w:r>
      <w:r w:rsidR="00CE50C5">
        <w:rPr>
          <w:lang w:val="en"/>
        </w:rPr>
        <w:t>section.</w:t>
      </w:r>
    </w:p>
    <w:p w14:paraId="38F2F904" w14:textId="77777777" w:rsidR="005D00C9" w:rsidRDefault="005D00C9" w:rsidP="009F70DB">
      <w:pPr>
        <w:jc w:val="both"/>
      </w:pPr>
    </w:p>
    <w:p w14:paraId="5C47ED03" w14:textId="2D731DA5" w:rsidR="005D00C9" w:rsidRDefault="005D00C9" w:rsidP="009F70DB">
      <w:pPr>
        <w:jc w:val="both"/>
      </w:pPr>
      <w:r>
        <w:rPr>
          <w:lang w:val="en"/>
        </w:rPr>
        <w:t xml:space="preserve">σ </w:t>
      </w:r>
      <w:r w:rsidR="00CE50C5">
        <w:rPr>
          <w:lang w:val="en"/>
        </w:rPr>
        <w:t>ç</w:t>
      </w:r>
      <w:r w:rsidR="00CE50C5">
        <w:rPr>
          <w:vertAlign w:val="subscript"/>
          <w:lang w:val="en"/>
        </w:rPr>
        <w:t xml:space="preserve"> </w:t>
      </w:r>
      <w:r w:rsidR="00CE50C5">
        <w:rPr>
          <w:lang w:val="en"/>
        </w:rPr>
        <w:t xml:space="preserve">= </w:t>
      </w:r>
      <w:proofErr w:type="spellStart"/>
      <w:r w:rsidR="00CE50C5">
        <w:rPr>
          <w:lang w:val="en"/>
        </w:rPr>
        <w:t>Pç</w:t>
      </w:r>
      <w:proofErr w:type="spellEnd"/>
      <w:r w:rsidR="00CE50C5">
        <w:rPr>
          <w:vertAlign w:val="subscript"/>
          <w:lang w:val="en"/>
        </w:rPr>
        <w:t xml:space="preserve"> </w:t>
      </w:r>
      <w:r w:rsidR="00CE50C5">
        <w:rPr>
          <w:lang w:val="en"/>
        </w:rPr>
        <w:t>/</w:t>
      </w:r>
      <w:r>
        <w:rPr>
          <w:lang w:val="en"/>
        </w:rPr>
        <w:t xml:space="preserve"> f</w:t>
      </w:r>
      <w:proofErr w:type="gramStart"/>
      <w:r>
        <w:rPr>
          <w:vertAlign w:val="subscript"/>
          <w:lang w:val="en"/>
        </w:rPr>
        <w:t>0</w:t>
      </w:r>
      <w:r>
        <w:rPr>
          <w:lang w:val="en"/>
        </w:rPr>
        <w:t xml:space="preserve">  (</w:t>
      </w:r>
      <w:proofErr w:type="gramEnd"/>
      <w:r>
        <w:rPr>
          <w:lang w:val="en"/>
        </w:rPr>
        <w:t xml:space="preserve"> N / mm</w:t>
      </w:r>
      <w:r>
        <w:rPr>
          <w:vertAlign w:val="superscript"/>
          <w:lang w:val="en"/>
        </w:rPr>
        <w:t>2</w:t>
      </w:r>
      <w:r>
        <w:rPr>
          <w:lang w:val="en"/>
        </w:rPr>
        <w:t xml:space="preserve">  )</w:t>
      </w:r>
    </w:p>
    <w:p w14:paraId="4E5C6EC5" w14:textId="77777777" w:rsidR="005D00C9" w:rsidRDefault="005D00C9" w:rsidP="009F70DB">
      <w:pPr>
        <w:jc w:val="both"/>
      </w:pPr>
    </w:p>
    <w:p w14:paraId="4B125DDF" w14:textId="77777777" w:rsidR="005D00C9" w:rsidRDefault="005D00C9" w:rsidP="009F70DB">
      <w:pPr>
        <w:jc w:val="both"/>
      </w:pPr>
      <w:r>
        <w:rPr>
          <w:lang w:val="en"/>
        </w:rPr>
        <w:t xml:space="preserve">The plastic shape-shifting feature of a material is called perch. The measure for </w:t>
      </w:r>
      <w:proofErr w:type="spellStart"/>
      <w:r>
        <w:rPr>
          <w:lang w:val="en"/>
        </w:rPr>
        <w:t>ductity</w:t>
      </w:r>
      <w:proofErr w:type="spellEnd"/>
      <w:r>
        <w:rPr>
          <w:lang w:val="en"/>
        </w:rPr>
        <w:t xml:space="preserve"> is the values of rupture elongation or rupture shrinkage, which can be obtained by pulling experiments. Materials that are large to break or shrinkage are perched, while small ones are crunchy material.</w:t>
      </w:r>
    </w:p>
    <w:p w14:paraId="1AA819D8" w14:textId="77777777" w:rsidR="00C87BB0" w:rsidRDefault="00C87BB0" w:rsidP="009F70DB">
      <w:pPr>
        <w:jc w:val="both"/>
      </w:pPr>
    </w:p>
    <w:p w14:paraId="3DF4212D" w14:textId="77777777" w:rsidR="004D518E" w:rsidRDefault="00C87BB0" w:rsidP="009F70DB">
      <w:pPr>
        <w:jc w:val="both"/>
      </w:pPr>
      <w:r>
        <w:rPr>
          <w:lang w:val="en"/>
        </w:rPr>
        <w:t xml:space="preserve">Rupture elongation; </w:t>
      </w:r>
      <w:r w:rsidR="004D518E">
        <w:rPr>
          <w:lang w:val="en"/>
        </w:rPr>
        <w:t>is the ratio of the length of the test bar to the first length of the bar at the breakpoint.</w:t>
      </w:r>
    </w:p>
    <w:p w14:paraId="59A98D8B" w14:textId="77777777" w:rsidR="004D518E" w:rsidRDefault="004D518E" w:rsidP="009F70DB">
      <w:pPr>
        <w:jc w:val="both"/>
      </w:pPr>
    </w:p>
    <w:p w14:paraId="58A7F14D" w14:textId="34FC883A" w:rsidR="004D518E" w:rsidRDefault="004D518E" w:rsidP="009F70DB">
      <w:pPr>
        <w:jc w:val="both"/>
      </w:pPr>
      <w:r>
        <w:rPr>
          <w:lang w:val="en"/>
        </w:rPr>
        <w:t>δ = l</w:t>
      </w:r>
      <w:r>
        <w:rPr>
          <w:vertAlign w:val="subscript"/>
          <w:lang w:val="en"/>
        </w:rPr>
        <w:t>1 –</w:t>
      </w:r>
      <w:r>
        <w:rPr>
          <w:lang w:val="en"/>
        </w:rPr>
        <w:t xml:space="preserve"> l</w:t>
      </w:r>
      <w:r w:rsidR="00CE50C5">
        <w:rPr>
          <w:vertAlign w:val="subscript"/>
          <w:lang w:val="en"/>
        </w:rPr>
        <w:t>0</w:t>
      </w:r>
      <w:r w:rsidR="00CE50C5">
        <w:rPr>
          <w:lang w:val="en"/>
        </w:rPr>
        <w:t xml:space="preserve"> /</w:t>
      </w:r>
      <w:r>
        <w:rPr>
          <w:lang w:val="en"/>
        </w:rPr>
        <w:t xml:space="preserve"> l</w:t>
      </w:r>
      <w:r w:rsidR="00CE50C5">
        <w:rPr>
          <w:vertAlign w:val="subscript"/>
          <w:lang w:val="en"/>
        </w:rPr>
        <w:t>0.</w:t>
      </w:r>
      <w:r>
        <w:rPr>
          <w:lang w:val="en"/>
        </w:rPr>
        <w:t xml:space="preserve"> 100 </w:t>
      </w:r>
      <w:r w:rsidR="00CE50C5">
        <w:rPr>
          <w:lang w:val="en"/>
        </w:rPr>
        <w:t>(</w:t>
      </w:r>
      <w:proofErr w:type="gramStart"/>
      <w:r w:rsidR="00CE50C5">
        <w:rPr>
          <w:lang w:val="en"/>
        </w:rPr>
        <w:t>%</w:t>
      </w:r>
      <w:r>
        <w:rPr>
          <w:lang w:val="en"/>
        </w:rPr>
        <w:t xml:space="preserve"> )</w:t>
      </w:r>
      <w:proofErr w:type="gramEnd"/>
    </w:p>
    <w:p w14:paraId="3DE0EEB7" w14:textId="77777777" w:rsidR="004D518E" w:rsidRDefault="004D518E" w:rsidP="009F70DB">
      <w:pPr>
        <w:jc w:val="both"/>
      </w:pPr>
    </w:p>
    <w:p w14:paraId="7932B0DA" w14:textId="77777777" w:rsidR="004D518E" w:rsidRDefault="004D518E" w:rsidP="009F70DB">
      <w:pPr>
        <w:jc w:val="both"/>
      </w:pPr>
    </w:p>
    <w:p w14:paraId="28B79B40" w14:textId="77777777" w:rsidR="004D518E" w:rsidRDefault="004D518E" w:rsidP="009F70DB">
      <w:pPr>
        <w:jc w:val="both"/>
      </w:pPr>
      <w:r>
        <w:rPr>
          <w:lang w:val="en"/>
        </w:rPr>
        <w:t>Rupture shrinkage; is the ratio of the amount of reduction in the section of the test bar to the first section at the breaking point.</w:t>
      </w:r>
    </w:p>
    <w:p w14:paraId="26CBAA10" w14:textId="77777777" w:rsidR="004D518E" w:rsidRDefault="004D518E" w:rsidP="009F70DB">
      <w:pPr>
        <w:jc w:val="both"/>
      </w:pPr>
    </w:p>
    <w:p w14:paraId="6E47EA0C" w14:textId="19C2BCE7" w:rsidR="00C87BB0" w:rsidRDefault="004D518E" w:rsidP="009F70DB">
      <w:pPr>
        <w:jc w:val="both"/>
      </w:pPr>
      <w:r>
        <w:rPr>
          <w:lang w:val="en"/>
        </w:rPr>
        <w:t>φ = f</w:t>
      </w:r>
      <w:r w:rsidR="00CE50C5">
        <w:rPr>
          <w:vertAlign w:val="subscript"/>
          <w:lang w:val="en"/>
        </w:rPr>
        <w:t>0</w:t>
      </w:r>
      <w:r w:rsidR="00CE50C5">
        <w:rPr>
          <w:lang w:val="en"/>
        </w:rPr>
        <w:t xml:space="preserve"> –</w:t>
      </w:r>
      <w:r>
        <w:rPr>
          <w:lang w:val="en"/>
        </w:rPr>
        <w:t xml:space="preserve"> f / f</w:t>
      </w:r>
      <w:proofErr w:type="gramStart"/>
      <w:r>
        <w:rPr>
          <w:vertAlign w:val="subscript"/>
          <w:lang w:val="en"/>
        </w:rPr>
        <w:t>0</w:t>
      </w:r>
      <w:r>
        <w:rPr>
          <w:lang w:val="en"/>
        </w:rPr>
        <w:t xml:space="preserve">  .</w:t>
      </w:r>
      <w:proofErr w:type="gramEnd"/>
      <w:r>
        <w:rPr>
          <w:lang w:val="en"/>
        </w:rPr>
        <w:t>100  ( %  )</w:t>
      </w:r>
    </w:p>
    <w:p w14:paraId="57EABE14" w14:textId="77777777" w:rsidR="00326D15" w:rsidRDefault="00326D15" w:rsidP="009F70DB">
      <w:pPr>
        <w:jc w:val="both"/>
      </w:pPr>
    </w:p>
    <w:p w14:paraId="638AD882" w14:textId="77777777" w:rsidR="00326D15" w:rsidRDefault="00326D15" w:rsidP="009F70DB">
      <w:pPr>
        <w:jc w:val="both"/>
      </w:pPr>
    </w:p>
    <w:p w14:paraId="60A0EBDC" w14:textId="77777777" w:rsidR="00B97439" w:rsidRDefault="005F2232" w:rsidP="009F70DB">
      <w:pPr>
        <w:jc w:val="both"/>
        <w:rPr>
          <w:b/>
        </w:rPr>
      </w:pPr>
      <w:r w:rsidRPr="005F2232">
        <w:rPr>
          <w:b/>
          <w:lang w:val="en"/>
        </w:rPr>
        <w:t>4.1.2.</w:t>
      </w:r>
      <w:r>
        <w:rPr>
          <w:b/>
          <w:lang w:val="en"/>
        </w:rPr>
        <w:t xml:space="preserve"> Printing features</w:t>
      </w:r>
    </w:p>
    <w:p w14:paraId="188541B3" w14:textId="77777777" w:rsidR="005F2232" w:rsidRDefault="005F2232" w:rsidP="009F70DB">
      <w:pPr>
        <w:jc w:val="both"/>
        <w:rPr>
          <w:b/>
        </w:rPr>
      </w:pPr>
    </w:p>
    <w:p w14:paraId="4B361D49" w14:textId="77777777" w:rsidR="005F2232" w:rsidRDefault="00DC08D3" w:rsidP="009F70DB">
      <w:pPr>
        <w:jc w:val="both"/>
      </w:pPr>
      <w:r>
        <w:rPr>
          <w:lang w:val="en"/>
        </w:rPr>
        <w:t>If the force that influences the surface of an object is perpendicular to the surface and from the outside to the inside, pressure stress occurs in the object.</w:t>
      </w:r>
    </w:p>
    <w:p w14:paraId="760E4844" w14:textId="77777777" w:rsidR="00DC08D3" w:rsidRDefault="00DC08D3" w:rsidP="009F70DB">
      <w:pPr>
        <w:jc w:val="both"/>
      </w:pPr>
    </w:p>
    <w:p w14:paraId="1CF7553D" w14:textId="77777777" w:rsidR="00DC08D3" w:rsidRDefault="00DC08D3" w:rsidP="009F70DB">
      <w:pPr>
        <w:jc w:val="both"/>
      </w:pPr>
      <w:r>
        <w:rPr>
          <w:lang w:val="en"/>
        </w:rPr>
        <w:t>Press strength; The ratio of the maximum force applied to the experiment sample in the compression experiment to the first section:</w:t>
      </w:r>
    </w:p>
    <w:p w14:paraId="578DB470" w14:textId="77777777" w:rsidR="00DC08D3" w:rsidRDefault="00DC08D3" w:rsidP="009F70DB">
      <w:pPr>
        <w:jc w:val="both"/>
      </w:pPr>
    </w:p>
    <w:p w14:paraId="72501E20" w14:textId="482E6D62" w:rsidR="00DC08D3" w:rsidRDefault="00DC08D3" w:rsidP="009F70DB">
      <w:pPr>
        <w:jc w:val="both"/>
      </w:pPr>
      <w:r>
        <w:rPr>
          <w:lang w:val="en"/>
        </w:rPr>
        <w:t xml:space="preserve">σ </w:t>
      </w:r>
      <w:r w:rsidR="00CE50C5">
        <w:rPr>
          <w:lang w:val="en"/>
        </w:rPr>
        <w:t>B =</w:t>
      </w:r>
      <w:r>
        <w:rPr>
          <w:lang w:val="en"/>
        </w:rPr>
        <w:t xml:space="preserve"> </w:t>
      </w:r>
      <w:proofErr w:type="gramStart"/>
      <w:r>
        <w:rPr>
          <w:lang w:val="en"/>
        </w:rPr>
        <w:t>P</w:t>
      </w:r>
      <w:r>
        <w:rPr>
          <w:vertAlign w:val="subscript"/>
          <w:lang w:val="en"/>
        </w:rPr>
        <w:t>B</w:t>
      </w:r>
      <w:r>
        <w:rPr>
          <w:lang w:val="en"/>
        </w:rPr>
        <w:t xml:space="preserve">  /</w:t>
      </w:r>
      <w:proofErr w:type="gramEnd"/>
      <w:r>
        <w:rPr>
          <w:lang w:val="en"/>
        </w:rPr>
        <w:t xml:space="preserve"> f</w:t>
      </w:r>
      <w:r>
        <w:rPr>
          <w:vertAlign w:val="subscript"/>
          <w:lang w:val="en"/>
        </w:rPr>
        <w:t>0</w:t>
      </w:r>
      <w:r>
        <w:rPr>
          <w:lang w:val="en"/>
        </w:rPr>
        <w:t xml:space="preserve">  ( N /mm</w:t>
      </w:r>
      <w:r>
        <w:rPr>
          <w:vertAlign w:val="superscript"/>
          <w:lang w:val="en"/>
        </w:rPr>
        <w:t>2</w:t>
      </w:r>
      <w:r>
        <w:rPr>
          <w:lang w:val="en"/>
        </w:rPr>
        <w:t xml:space="preserve">  )</w:t>
      </w:r>
    </w:p>
    <w:p w14:paraId="06A0B1FB" w14:textId="77777777" w:rsidR="00DC08D3" w:rsidRDefault="00DC08D3" w:rsidP="009F70DB">
      <w:pPr>
        <w:jc w:val="both"/>
      </w:pPr>
    </w:p>
    <w:p w14:paraId="5DD8A381" w14:textId="77777777" w:rsidR="00326D15" w:rsidRDefault="00326D15" w:rsidP="009F70DB">
      <w:pPr>
        <w:jc w:val="both"/>
        <w:rPr>
          <w:b/>
        </w:rPr>
      </w:pPr>
    </w:p>
    <w:p w14:paraId="4C3DA39A" w14:textId="77777777" w:rsidR="00DC08D3" w:rsidRDefault="00DC08D3" w:rsidP="009F70DB">
      <w:pPr>
        <w:jc w:val="both"/>
        <w:rPr>
          <w:b/>
        </w:rPr>
      </w:pPr>
      <w:r>
        <w:rPr>
          <w:b/>
          <w:lang w:val="en"/>
        </w:rPr>
        <w:lastRenderedPageBreak/>
        <w:t>4.1.3. Hardness</w:t>
      </w:r>
    </w:p>
    <w:p w14:paraId="73BA28E7" w14:textId="77777777" w:rsidR="00DC08D3" w:rsidRDefault="00DC08D3" w:rsidP="009F70DB">
      <w:pPr>
        <w:jc w:val="both"/>
        <w:rPr>
          <w:b/>
        </w:rPr>
      </w:pPr>
    </w:p>
    <w:p w14:paraId="47C01D94" w14:textId="77777777" w:rsidR="00DD1F92" w:rsidRDefault="00DD1F92" w:rsidP="009F70DB">
      <w:pPr>
        <w:jc w:val="both"/>
      </w:pPr>
      <w:r>
        <w:rPr>
          <w:lang w:val="en"/>
        </w:rPr>
        <w:t xml:space="preserve">Hardness is its resistance to a hard object soaked on the surface of a material. Based on the scratches that materials open on each other, </w:t>
      </w:r>
      <w:proofErr w:type="spellStart"/>
      <w:r>
        <w:rPr>
          <w:lang w:val="en"/>
        </w:rPr>
        <w:t>mohs</w:t>
      </w:r>
      <w:proofErr w:type="spellEnd"/>
      <w:r>
        <w:rPr>
          <w:lang w:val="en"/>
        </w:rPr>
        <w:t xml:space="preserve"> hardness measurement method has been replaced by advanced and responsive methods today. Today, the most commonly used hardness measurement methods are divided into two groups: static and dynamic. Static hardness measurement methods </w:t>
      </w:r>
      <w:proofErr w:type="spellStart"/>
      <w:r>
        <w:rPr>
          <w:lang w:val="en"/>
        </w:rPr>
        <w:t>brinel</w:t>
      </w:r>
      <w:proofErr w:type="spellEnd"/>
      <w:r>
        <w:rPr>
          <w:lang w:val="en"/>
        </w:rPr>
        <w:t xml:space="preserve">, </w:t>
      </w:r>
      <w:proofErr w:type="spellStart"/>
      <w:r>
        <w:rPr>
          <w:lang w:val="en"/>
        </w:rPr>
        <w:t>rockwell</w:t>
      </w:r>
      <w:proofErr w:type="spellEnd"/>
      <w:r>
        <w:rPr>
          <w:lang w:val="en"/>
        </w:rPr>
        <w:t xml:space="preserve">, </w:t>
      </w:r>
      <w:proofErr w:type="spellStart"/>
      <w:r>
        <w:rPr>
          <w:lang w:val="en"/>
        </w:rPr>
        <w:t>vickers</w:t>
      </w:r>
      <w:proofErr w:type="spellEnd"/>
      <w:r>
        <w:rPr>
          <w:lang w:val="en"/>
        </w:rPr>
        <w:t xml:space="preserve"> and </w:t>
      </w:r>
      <w:proofErr w:type="spellStart"/>
      <w:r>
        <w:rPr>
          <w:lang w:val="en"/>
        </w:rPr>
        <w:t>knoop</w:t>
      </w:r>
      <w:proofErr w:type="spellEnd"/>
      <w:r>
        <w:rPr>
          <w:lang w:val="en"/>
        </w:rPr>
        <w:t xml:space="preserve"> tour. The dynamic hardness measurement method is called the Shore hardness method.</w:t>
      </w:r>
    </w:p>
    <w:p w14:paraId="303B93C1" w14:textId="77777777" w:rsidR="00DD1F92" w:rsidRDefault="00DD1F92" w:rsidP="009F70DB">
      <w:pPr>
        <w:jc w:val="both"/>
      </w:pPr>
    </w:p>
    <w:p w14:paraId="78A0168C" w14:textId="1AAC19F7" w:rsidR="00DD1F92" w:rsidRDefault="00DD1F92" w:rsidP="009F70DB">
      <w:pPr>
        <w:jc w:val="both"/>
      </w:pPr>
      <w:proofErr w:type="spellStart"/>
      <w:r>
        <w:rPr>
          <w:b/>
          <w:lang w:val="en"/>
        </w:rPr>
        <w:t>Brinel</w:t>
      </w:r>
      <w:proofErr w:type="spellEnd"/>
      <w:r>
        <w:rPr>
          <w:b/>
          <w:lang w:val="en"/>
        </w:rPr>
        <w:t xml:space="preserve"> hardness measurement </w:t>
      </w:r>
      <w:r w:rsidR="00CE50C5">
        <w:rPr>
          <w:b/>
          <w:lang w:val="en"/>
        </w:rPr>
        <w:t>method</w:t>
      </w:r>
      <w:r w:rsidR="00CE50C5">
        <w:rPr>
          <w:lang w:val="en"/>
        </w:rPr>
        <w:t>:</w:t>
      </w:r>
      <w:r>
        <w:rPr>
          <w:lang w:val="en"/>
        </w:rPr>
        <w:t xml:space="preserve"> In this method, a standard steel ball is pressed on the material with a specific load. The resulting permission diameter is measured. </w:t>
      </w:r>
    </w:p>
    <w:p w14:paraId="308DE4FB" w14:textId="77777777" w:rsidR="00DD1F92" w:rsidRDefault="00DD1F92" w:rsidP="009F70DB">
      <w:pPr>
        <w:jc w:val="both"/>
      </w:pPr>
    </w:p>
    <w:p w14:paraId="4E964F38" w14:textId="77777777" w:rsidR="00DD1F92" w:rsidRDefault="00DD1F92" w:rsidP="009F70DB">
      <w:pPr>
        <w:jc w:val="both"/>
      </w:pPr>
    </w:p>
    <w:p w14:paraId="7769EF9B" w14:textId="7F9477C0" w:rsidR="00DD1F92" w:rsidRDefault="00DD1F92" w:rsidP="009F70DB">
      <w:pPr>
        <w:jc w:val="both"/>
      </w:pPr>
      <w:r>
        <w:rPr>
          <w:lang w:val="en"/>
        </w:rPr>
        <w:t>H</w:t>
      </w:r>
      <w:r>
        <w:rPr>
          <w:vertAlign w:val="subscript"/>
          <w:lang w:val="en"/>
        </w:rPr>
        <w:t xml:space="preserve">B </w:t>
      </w:r>
      <w:r>
        <w:rPr>
          <w:lang w:val="en"/>
        </w:rPr>
        <w:t xml:space="preserve"> = 0.102. 2. F / π </w:t>
      </w:r>
      <w:r w:rsidR="00CE50C5">
        <w:rPr>
          <w:lang w:val="en"/>
        </w:rPr>
        <w:t>D (D</w:t>
      </w:r>
      <w:r>
        <w:rPr>
          <w:lang w:val="en"/>
        </w:rPr>
        <w:t xml:space="preserve"> – </w:t>
      </w:r>
      <w:proofErr w:type="gramStart"/>
      <w:r>
        <w:rPr>
          <w:lang w:val="en"/>
        </w:rPr>
        <w:t>( D</w:t>
      </w:r>
      <w:proofErr w:type="gramEnd"/>
      <w:r>
        <w:rPr>
          <w:vertAlign w:val="superscript"/>
          <w:lang w:val="en"/>
        </w:rPr>
        <w:t>2</w:t>
      </w:r>
      <w:r>
        <w:rPr>
          <w:lang w:val="en"/>
        </w:rPr>
        <w:t xml:space="preserve">  – d</w:t>
      </w:r>
      <w:r>
        <w:rPr>
          <w:vertAlign w:val="superscript"/>
          <w:lang w:val="en"/>
        </w:rPr>
        <w:t>2</w:t>
      </w:r>
      <w:r>
        <w:rPr>
          <w:lang w:val="en"/>
        </w:rPr>
        <w:t xml:space="preserve">  )  </w:t>
      </w:r>
      <w:r>
        <w:rPr>
          <w:vertAlign w:val="superscript"/>
          <w:lang w:val="en"/>
        </w:rPr>
        <w:t>1/2</w:t>
      </w:r>
    </w:p>
    <w:p w14:paraId="361A0C76" w14:textId="77777777" w:rsidR="00DD1F92" w:rsidRDefault="00DD1F92" w:rsidP="009F70DB">
      <w:pPr>
        <w:jc w:val="both"/>
      </w:pPr>
    </w:p>
    <w:p w14:paraId="205CEE26" w14:textId="77777777" w:rsidR="00DD1F92" w:rsidRDefault="00DD1F92" w:rsidP="009F70DB">
      <w:pPr>
        <w:jc w:val="both"/>
      </w:pPr>
      <w:r>
        <w:rPr>
          <w:lang w:val="en"/>
        </w:rPr>
        <w:t>In this equation, F is the pressing force (N), the D ball diameter (mm) and the d track diameter (mm).</w:t>
      </w:r>
    </w:p>
    <w:p w14:paraId="2828F522" w14:textId="77777777" w:rsidR="00DD1F92" w:rsidRDefault="00DD1F92" w:rsidP="009F70DB">
      <w:pPr>
        <w:jc w:val="both"/>
      </w:pPr>
    </w:p>
    <w:p w14:paraId="4650DE36" w14:textId="1B02B4DB" w:rsidR="00DC08D3" w:rsidRDefault="00DD1F92" w:rsidP="009F70DB">
      <w:pPr>
        <w:jc w:val="both"/>
      </w:pPr>
      <w:r>
        <w:rPr>
          <w:b/>
          <w:lang w:val="en"/>
        </w:rPr>
        <w:t xml:space="preserve">Vickers hardness measurement </w:t>
      </w:r>
      <w:r w:rsidR="00CE50C5">
        <w:rPr>
          <w:b/>
          <w:lang w:val="en"/>
        </w:rPr>
        <w:t>method:</w:t>
      </w:r>
      <w:r>
        <w:rPr>
          <w:lang w:val="en"/>
        </w:rPr>
        <w:t xml:space="preserve"> In</w:t>
      </w:r>
      <w:r w:rsidR="003D736E">
        <w:rPr>
          <w:lang w:val="en"/>
        </w:rPr>
        <w:t xml:space="preserve"> this method, a quadrilateral pyramid-shaped diamond tip is pressed to the material surface. The resulting permission field is calculated.</w:t>
      </w:r>
    </w:p>
    <w:p w14:paraId="276994B0" w14:textId="77777777" w:rsidR="003D736E" w:rsidRDefault="003D736E" w:rsidP="009F70DB">
      <w:pPr>
        <w:jc w:val="both"/>
      </w:pPr>
    </w:p>
    <w:p w14:paraId="1879D9F7" w14:textId="77777777" w:rsidR="003D736E" w:rsidRDefault="003D736E" w:rsidP="009F70DB">
      <w:pPr>
        <w:jc w:val="both"/>
      </w:pPr>
    </w:p>
    <w:p w14:paraId="15AB8AC9" w14:textId="77777777" w:rsidR="003D736E" w:rsidRDefault="00A84C15" w:rsidP="009F70DB">
      <w:pPr>
        <w:jc w:val="both"/>
      </w:pPr>
      <w:proofErr w:type="spellStart"/>
      <w:r>
        <w:rPr>
          <w:lang w:val="en"/>
        </w:rPr>
        <w:t>H</w:t>
      </w:r>
      <w:r>
        <w:rPr>
          <w:vertAlign w:val="subscript"/>
          <w:lang w:val="en"/>
        </w:rPr>
        <w:t>v</w:t>
      </w:r>
      <w:proofErr w:type="spellEnd"/>
      <w:r>
        <w:rPr>
          <w:lang w:val="en"/>
        </w:rPr>
        <w:t xml:space="preserve">  = 0.189 F / d</w:t>
      </w:r>
      <w:r>
        <w:rPr>
          <w:vertAlign w:val="superscript"/>
          <w:lang w:val="en"/>
        </w:rPr>
        <w:t>2</w:t>
      </w:r>
    </w:p>
    <w:p w14:paraId="70F80161" w14:textId="77777777" w:rsidR="00A84C15" w:rsidRDefault="00A84C15" w:rsidP="009F70DB">
      <w:pPr>
        <w:jc w:val="both"/>
      </w:pPr>
    </w:p>
    <w:p w14:paraId="7559E790" w14:textId="77777777" w:rsidR="00A84C15" w:rsidRDefault="00A84C15" w:rsidP="009F70DB">
      <w:pPr>
        <w:jc w:val="both"/>
      </w:pPr>
    </w:p>
    <w:p w14:paraId="15156CEF" w14:textId="3AC0DC91" w:rsidR="00A84C15" w:rsidRDefault="00A84C15" w:rsidP="009F70DB">
      <w:pPr>
        <w:jc w:val="both"/>
      </w:pPr>
      <w:r>
        <w:rPr>
          <w:lang w:val="en"/>
        </w:rPr>
        <w:t xml:space="preserve">In this equation, the F compression force </w:t>
      </w:r>
      <w:r w:rsidR="00CE50C5">
        <w:rPr>
          <w:lang w:val="en"/>
        </w:rPr>
        <w:t>(N)</w:t>
      </w:r>
      <w:r>
        <w:rPr>
          <w:lang w:val="en"/>
        </w:rPr>
        <w:t xml:space="preserve">, d diagonal length </w:t>
      </w:r>
      <w:r w:rsidR="00CE50C5">
        <w:rPr>
          <w:lang w:val="en"/>
        </w:rPr>
        <w:t>(mm</w:t>
      </w:r>
      <w:r>
        <w:rPr>
          <w:lang w:val="en"/>
        </w:rPr>
        <w:t>) is.</w:t>
      </w:r>
    </w:p>
    <w:p w14:paraId="7200DCC5" w14:textId="77777777" w:rsidR="00A84C15" w:rsidRDefault="00A84C15" w:rsidP="009F70DB">
      <w:pPr>
        <w:jc w:val="both"/>
      </w:pPr>
    </w:p>
    <w:p w14:paraId="26226A81" w14:textId="3F562713" w:rsidR="00A84C15" w:rsidRDefault="00A84C15" w:rsidP="009F70DB">
      <w:pPr>
        <w:jc w:val="both"/>
      </w:pPr>
      <w:r>
        <w:rPr>
          <w:b/>
          <w:lang w:val="en"/>
        </w:rPr>
        <w:t xml:space="preserve">Rockwell hardness measurement </w:t>
      </w:r>
      <w:r w:rsidR="00CE50C5">
        <w:rPr>
          <w:b/>
          <w:lang w:val="en"/>
        </w:rPr>
        <w:t>method:</w:t>
      </w:r>
      <w:r>
        <w:rPr>
          <w:lang w:val="en"/>
        </w:rPr>
        <w:t xml:space="preserve"> A standard tip in the form of a cone is immersed in the material surface with a specific load. The resulting permission depth is measured and evaluated. </w:t>
      </w:r>
    </w:p>
    <w:p w14:paraId="115C90F0" w14:textId="77777777" w:rsidR="00A84C15" w:rsidRDefault="00A84C15" w:rsidP="009F70DB">
      <w:pPr>
        <w:jc w:val="both"/>
      </w:pPr>
    </w:p>
    <w:p w14:paraId="2730F1E6" w14:textId="77777777" w:rsidR="00A84C15" w:rsidRDefault="00A84C15" w:rsidP="009F70DB">
      <w:pPr>
        <w:jc w:val="both"/>
      </w:pPr>
      <w:r>
        <w:rPr>
          <w:lang w:val="en"/>
        </w:rPr>
        <w:t>H</w:t>
      </w:r>
      <w:r>
        <w:rPr>
          <w:vertAlign w:val="subscript"/>
          <w:lang w:val="en"/>
        </w:rPr>
        <w:t xml:space="preserve">R </w:t>
      </w:r>
      <w:r>
        <w:rPr>
          <w:lang w:val="en"/>
        </w:rPr>
        <w:t xml:space="preserve"> = 100 – </w:t>
      </w:r>
      <w:proofErr w:type="spellStart"/>
      <w:r>
        <w:rPr>
          <w:lang w:val="en"/>
        </w:rPr>
        <w:t>h</w:t>
      </w:r>
      <w:r>
        <w:rPr>
          <w:vertAlign w:val="subscript"/>
          <w:lang w:val="en"/>
        </w:rPr>
        <w:t>b</w:t>
      </w:r>
      <w:proofErr w:type="spellEnd"/>
      <w:r>
        <w:rPr>
          <w:vertAlign w:val="subscript"/>
          <w:lang w:val="en"/>
        </w:rPr>
        <w:t xml:space="preserve"> </w:t>
      </w:r>
      <w:r>
        <w:rPr>
          <w:lang w:val="en"/>
        </w:rPr>
        <w:t xml:space="preserve"> / 0.002</w:t>
      </w:r>
    </w:p>
    <w:p w14:paraId="1BBCCC90" w14:textId="77777777" w:rsidR="00A84C15" w:rsidRDefault="00A84C15" w:rsidP="009F70DB">
      <w:pPr>
        <w:jc w:val="both"/>
      </w:pPr>
    </w:p>
    <w:p w14:paraId="35007925" w14:textId="4094D817" w:rsidR="00A84C15" w:rsidRDefault="00A84C15" w:rsidP="009F70DB">
      <w:pPr>
        <w:jc w:val="both"/>
      </w:pPr>
      <w:r>
        <w:rPr>
          <w:lang w:val="en"/>
        </w:rPr>
        <w:t xml:space="preserve">In this equation, </w:t>
      </w:r>
      <w:proofErr w:type="spellStart"/>
      <w:r>
        <w:rPr>
          <w:lang w:val="en"/>
        </w:rPr>
        <w:t>h</w:t>
      </w:r>
      <w:r>
        <w:rPr>
          <w:vertAlign w:val="subscript"/>
          <w:lang w:val="en"/>
        </w:rPr>
        <w:t>b</w:t>
      </w:r>
      <w:proofErr w:type="spellEnd"/>
      <w:r>
        <w:rPr>
          <w:lang w:val="en"/>
        </w:rPr>
        <w:t xml:space="preserve"> is</w:t>
      </w:r>
      <w:r w:rsidR="00437BF4">
        <w:rPr>
          <w:lang w:val="en"/>
        </w:rPr>
        <w:t xml:space="preserve"> permanent trace </w:t>
      </w:r>
      <w:r w:rsidR="00CE50C5">
        <w:rPr>
          <w:lang w:val="en"/>
        </w:rPr>
        <w:t xml:space="preserve">depth </w:t>
      </w:r>
      <w:proofErr w:type="gramStart"/>
      <w:r w:rsidR="00CE50C5">
        <w:rPr>
          <w:lang w:val="en"/>
        </w:rPr>
        <w:t>(</w:t>
      </w:r>
      <w:r w:rsidR="00437BF4">
        <w:rPr>
          <w:lang w:val="en"/>
        </w:rPr>
        <w:t xml:space="preserve"> mm</w:t>
      </w:r>
      <w:proofErr w:type="gramEnd"/>
      <w:r>
        <w:rPr>
          <w:lang w:val="en"/>
        </w:rPr>
        <w:t xml:space="preserve"> </w:t>
      </w:r>
      <w:r w:rsidR="00437BF4">
        <w:rPr>
          <w:lang w:val="en"/>
        </w:rPr>
        <w:t xml:space="preserve"> ).</w:t>
      </w:r>
    </w:p>
    <w:p w14:paraId="6E344932" w14:textId="77777777" w:rsidR="00B00C44" w:rsidRDefault="00B00C44" w:rsidP="009F70DB">
      <w:pPr>
        <w:jc w:val="both"/>
      </w:pPr>
    </w:p>
    <w:p w14:paraId="1098487D" w14:textId="0B0B9C78" w:rsidR="00B00C44" w:rsidRDefault="00B00C44" w:rsidP="009F70DB">
      <w:pPr>
        <w:jc w:val="both"/>
      </w:pPr>
      <w:r>
        <w:rPr>
          <w:b/>
          <w:lang w:val="en"/>
        </w:rPr>
        <w:lastRenderedPageBreak/>
        <w:t xml:space="preserve">Knoop hardness measurement </w:t>
      </w:r>
      <w:r w:rsidR="00CE50C5">
        <w:rPr>
          <w:b/>
          <w:lang w:val="en"/>
        </w:rPr>
        <w:t>method:</w:t>
      </w:r>
      <w:r>
        <w:rPr>
          <w:lang w:val="en"/>
        </w:rPr>
        <w:t xml:space="preserve"> </w:t>
      </w:r>
      <w:proofErr w:type="gramStart"/>
      <w:r>
        <w:rPr>
          <w:lang w:val="en"/>
        </w:rPr>
        <w:t>Similar to</w:t>
      </w:r>
      <w:proofErr w:type="gramEnd"/>
      <w:r>
        <w:rPr>
          <w:lang w:val="en"/>
        </w:rPr>
        <w:t xml:space="preserve"> Vickers hardness measurement method. It is used to measure the hardness of crunchy materials such as ceramics. The dimensions of the diamond pyramid are different.</w:t>
      </w:r>
    </w:p>
    <w:p w14:paraId="3D219084" w14:textId="77777777" w:rsidR="00B00C44" w:rsidRDefault="00B00C44" w:rsidP="009F70DB">
      <w:pPr>
        <w:jc w:val="both"/>
      </w:pPr>
    </w:p>
    <w:p w14:paraId="4BB1FF21" w14:textId="18BAC513" w:rsidR="005E32BC" w:rsidRDefault="00B00C44" w:rsidP="009F70DB">
      <w:pPr>
        <w:jc w:val="both"/>
      </w:pPr>
      <w:r>
        <w:rPr>
          <w:b/>
          <w:lang w:val="en"/>
        </w:rPr>
        <w:t xml:space="preserve">Shore hardness measurement </w:t>
      </w:r>
      <w:r w:rsidR="00CE50C5">
        <w:rPr>
          <w:b/>
          <w:lang w:val="en"/>
        </w:rPr>
        <w:t>method:</w:t>
      </w:r>
      <w:r>
        <w:rPr>
          <w:lang w:val="en"/>
        </w:rPr>
        <w:t xml:space="preserve"> A hammer</w:t>
      </w:r>
      <w:r w:rsidRPr="00B00C44">
        <w:rPr>
          <w:lang w:val="en"/>
        </w:rPr>
        <w:t xml:space="preserve"> with cylindrical diamond tip or a hard steel ball is dropped from a certain height to the material surface. The height of bounce back is considered a measure of elastic hardness. </w:t>
      </w:r>
    </w:p>
    <w:p w14:paraId="06957367" w14:textId="77777777" w:rsidR="005E32BC" w:rsidRDefault="005E32BC" w:rsidP="009F70DB">
      <w:pPr>
        <w:jc w:val="both"/>
      </w:pPr>
    </w:p>
    <w:p w14:paraId="2E78E4CD" w14:textId="77777777" w:rsidR="005E32BC" w:rsidRDefault="005E32BC" w:rsidP="009F70DB">
      <w:pPr>
        <w:jc w:val="both"/>
        <w:rPr>
          <w:b/>
        </w:rPr>
      </w:pPr>
      <w:r>
        <w:rPr>
          <w:b/>
          <w:lang w:val="en"/>
        </w:rPr>
        <w:t>4.1.4. Other mechanical properties</w:t>
      </w:r>
    </w:p>
    <w:p w14:paraId="6EEE50A8" w14:textId="77777777" w:rsidR="005E32BC" w:rsidRDefault="005E32BC" w:rsidP="009F70DB">
      <w:pPr>
        <w:jc w:val="both"/>
        <w:rPr>
          <w:b/>
        </w:rPr>
      </w:pPr>
    </w:p>
    <w:p w14:paraId="4799221C" w14:textId="77777777" w:rsidR="003D282B" w:rsidRDefault="003D282B" w:rsidP="009F70DB">
      <w:pPr>
        <w:jc w:val="both"/>
      </w:pPr>
      <w:r>
        <w:rPr>
          <w:lang w:val="en"/>
        </w:rPr>
        <w:t xml:space="preserve">Mechanical features that are more of a concern to the machinery industry are satiety, notch impact experimentation, fatigue and crept. </w:t>
      </w:r>
    </w:p>
    <w:p w14:paraId="58BE675C" w14:textId="77777777" w:rsidR="003D282B" w:rsidRDefault="003D282B" w:rsidP="009F70DB">
      <w:pPr>
        <w:jc w:val="both"/>
      </w:pPr>
    </w:p>
    <w:p w14:paraId="1B901070" w14:textId="77777777" w:rsidR="003D282B" w:rsidRDefault="003D282B" w:rsidP="009F70DB">
      <w:pPr>
        <w:jc w:val="both"/>
      </w:pPr>
      <w:r>
        <w:rPr>
          <w:b/>
          <w:lang w:val="en"/>
        </w:rPr>
        <w:t xml:space="preserve">Satiety </w:t>
      </w:r>
      <w:r w:rsidR="000B5F5E">
        <w:rPr>
          <w:lang w:val="en"/>
        </w:rPr>
        <w:t xml:space="preserve">is defined as a measure of the energy required to break a material Figure 4.3). </w:t>
      </w:r>
    </w:p>
    <w:p w14:paraId="00D34E44" w14:textId="77777777" w:rsidR="00524BBC" w:rsidRDefault="00524BBC" w:rsidP="009F70DB">
      <w:pPr>
        <w:jc w:val="both"/>
      </w:pPr>
    </w:p>
    <w:p w14:paraId="456E354F" w14:textId="77777777" w:rsidR="00524BBC" w:rsidRDefault="00524BBC" w:rsidP="009F70DB">
      <w:pPr>
        <w:jc w:val="both"/>
      </w:pPr>
    </w:p>
    <w:p w14:paraId="2FFFF0CB" w14:textId="06164553" w:rsidR="00524BBC" w:rsidRDefault="00090412" w:rsidP="009F70DB">
      <w:pPr>
        <w:jc w:val="both"/>
      </w:pPr>
      <w:r w:rsidRPr="00524BBC">
        <w:rPr>
          <w:noProof/>
        </w:rPr>
        <w:drawing>
          <wp:inline distT="0" distB="0" distL="0" distR="0" wp14:anchorId="068F4F53" wp14:editId="2AA1390C">
            <wp:extent cx="3762375" cy="11715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2375" cy="1171575"/>
                    </a:xfrm>
                    <a:prstGeom prst="rect">
                      <a:avLst/>
                    </a:prstGeom>
                    <a:noFill/>
                    <a:ln>
                      <a:noFill/>
                    </a:ln>
                  </pic:spPr>
                </pic:pic>
              </a:graphicData>
            </a:graphic>
          </wp:inline>
        </w:drawing>
      </w:r>
    </w:p>
    <w:p w14:paraId="08C55991" w14:textId="77777777" w:rsidR="003D282B" w:rsidRDefault="003D282B" w:rsidP="009F70DB">
      <w:pPr>
        <w:jc w:val="both"/>
      </w:pPr>
    </w:p>
    <w:p w14:paraId="1609BD89" w14:textId="77777777" w:rsidR="007E1FA4" w:rsidRPr="007E1FA4" w:rsidRDefault="007E1FA4" w:rsidP="009F70DB">
      <w:pPr>
        <w:jc w:val="both"/>
      </w:pPr>
      <w:r>
        <w:rPr>
          <w:b/>
          <w:lang w:val="en"/>
        </w:rPr>
        <w:t xml:space="preserve">Figure 4.3. </w:t>
      </w:r>
      <w:r>
        <w:rPr>
          <w:lang w:val="en"/>
        </w:rPr>
        <w:t>Relationship between stretching form-change and satiety values</w:t>
      </w:r>
    </w:p>
    <w:p w14:paraId="0EB8EA8B" w14:textId="77777777" w:rsidR="007E1FA4" w:rsidRDefault="007E1FA4" w:rsidP="009F70DB">
      <w:pPr>
        <w:jc w:val="both"/>
      </w:pPr>
    </w:p>
    <w:p w14:paraId="670A8BB1" w14:textId="77777777" w:rsidR="003D282B" w:rsidRDefault="003D282B" w:rsidP="009F70DB">
      <w:pPr>
        <w:jc w:val="both"/>
      </w:pPr>
      <w:r w:rsidRPr="003D282B">
        <w:rPr>
          <w:b/>
          <w:lang w:val="en"/>
        </w:rPr>
        <w:t xml:space="preserve">Notch impact </w:t>
      </w:r>
      <w:proofErr w:type="spellStart"/>
      <w:r w:rsidRPr="003D282B">
        <w:rPr>
          <w:b/>
          <w:lang w:val="en"/>
        </w:rPr>
        <w:t>satness</w:t>
      </w:r>
      <w:proofErr w:type="spellEnd"/>
      <w:r w:rsidRPr="003D282B">
        <w:rPr>
          <w:b/>
          <w:lang w:val="en"/>
        </w:rPr>
        <w:t xml:space="preserve"> is a measure of the</w:t>
      </w:r>
      <w:r w:rsidR="00B30538">
        <w:rPr>
          <w:lang w:val="en"/>
        </w:rPr>
        <w:t xml:space="preserve"> energy required for crunchy breakage of the material (Figure 4.4).</w:t>
      </w:r>
      <w:r>
        <w:rPr>
          <w:lang w:val="en"/>
        </w:rPr>
        <w:t xml:space="preserve"> </w:t>
      </w:r>
    </w:p>
    <w:p w14:paraId="1A9E0428" w14:textId="1BCF41CA" w:rsidR="003D282B" w:rsidRDefault="00090412" w:rsidP="009F70DB">
      <w:pPr>
        <w:jc w:val="both"/>
      </w:pPr>
      <w:r>
        <w:rPr>
          <w:noProof/>
        </w:rPr>
        <w:lastRenderedPageBreak/>
        <w:drawing>
          <wp:inline distT="0" distB="0" distL="0" distR="0" wp14:anchorId="42E2DC53" wp14:editId="63465246">
            <wp:extent cx="2667000" cy="24479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2447925"/>
                    </a:xfrm>
                    <a:prstGeom prst="rect">
                      <a:avLst/>
                    </a:prstGeom>
                    <a:noFill/>
                    <a:ln>
                      <a:noFill/>
                    </a:ln>
                  </pic:spPr>
                </pic:pic>
              </a:graphicData>
            </a:graphic>
          </wp:inline>
        </w:drawing>
      </w:r>
    </w:p>
    <w:p w14:paraId="3B1239DD" w14:textId="77777777" w:rsidR="00326D15" w:rsidRDefault="00326D15" w:rsidP="009F70DB">
      <w:pPr>
        <w:jc w:val="both"/>
      </w:pPr>
    </w:p>
    <w:p w14:paraId="4542AA21" w14:textId="77777777" w:rsidR="00B30538" w:rsidRPr="004F72A8" w:rsidRDefault="00B30538" w:rsidP="009F70DB">
      <w:pPr>
        <w:jc w:val="both"/>
      </w:pPr>
      <w:r>
        <w:rPr>
          <w:b/>
          <w:lang w:val="en"/>
        </w:rPr>
        <w:t xml:space="preserve">Figure 4.4. </w:t>
      </w:r>
      <w:r w:rsidR="004F72A8">
        <w:rPr>
          <w:lang w:val="en"/>
        </w:rPr>
        <w:t xml:space="preserve">Notch impact </w:t>
      </w:r>
      <w:proofErr w:type="spellStart"/>
      <w:r w:rsidR="004F72A8">
        <w:rPr>
          <w:lang w:val="en"/>
        </w:rPr>
        <w:t>satness</w:t>
      </w:r>
      <w:proofErr w:type="spellEnd"/>
      <w:r w:rsidR="004F72A8">
        <w:rPr>
          <w:lang w:val="en"/>
        </w:rPr>
        <w:t xml:space="preserve"> test</w:t>
      </w:r>
    </w:p>
    <w:p w14:paraId="29857B79" w14:textId="77777777" w:rsidR="00326D15" w:rsidRDefault="00326D15" w:rsidP="009F70DB">
      <w:pPr>
        <w:jc w:val="both"/>
      </w:pPr>
    </w:p>
    <w:p w14:paraId="00DE8F60" w14:textId="77777777" w:rsidR="003D282B" w:rsidRDefault="003D282B" w:rsidP="009F70DB">
      <w:pPr>
        <w:jc w:val="both"/>
      </w:pPr>
      <w:r>
        <w:rPr>
          <w:b/>
          <w:lang w:val="en"/>
        </w:rPr>
        <w:t xml:space="preserve">Fatigue resistance </w:t>
      </w:r>
      <w:r w:rsidR="004F72A8">
        <w:rPr>
          <w:lang w:val="en"/>
        </w:rPr>
        <w:t xml:space="preserve">is the greatest stretching of the material in which it can withstand a certain number of repeated variable loads (Figure 4.5). </w:t>
      </w:r>
    </w:p>
    <w:p w14:paraId="752F151D" w14:textId="77777777" w:rsidR="00524BBC" w:rsidRDefault="00524BBC" w:rsidP="009F70DB">
      <w:pPr>
        <w:jc w:val="both"/>
      </w:pPr>
    </w:p>
    <w:p w14:paraId="2A49DF11" w14:textId="5BE6B4CB" w:rsidR="00524BBC" w:rsidRDefault="00090412" w:rsidP="009F70DB">
      <w:pPr>
        <w:jc w:val="both"/>
      </w:pPr>
      <w:r>
        <w:rPr>
          <w:noProof/>
        </w:rPr>
        <w:drawing>
          <wp:inline distT="0" distB="0" distL="0" distR="0" wp14:anchorId="142B2656" wp14:editId="3E0EE151">
            <wp:extent cx="3790950" cy="23526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0" cy="2352675"/>
                    </a:xfrm>
                    <a:prstGeom prst="rect">
                      <a:avLst/>
                    </a:prstGeom>
                    <a:noFill/>
                    <a:ln>
                      <a:noFill/>
                    </a:ln>
                  </pic:spPr>
                </pic:pic>
              </a:graphicData>
            </a:graphic>
          </wp:inline>
        </w:drawing>
      </w:r>
    </w:p>
    <w:p w14:paraId="6EFF52FC" w14:textId="77777777" w:rsidR="003D282B" w:rsidRPr="004F72A8" w:rsidRDefault="004F72A8" w:rsidP="009F70DB">
      <w:pPr>
        <w:jc w:val="both"/>
      </w:pPr>
      <w:r>
        <w:rPr>
          <w:b/>
          <w:lang w:val="en"/>
        </w:rPr>
        <w:t xml:space="preserve">Figure 4.5. </w:t>
      </w:r>
      <w:r>
        <w:rPr>
          <w:lang w:val="en"/>
        </w:rPr>
        <w:t>Fatigue experiment</w:t>
      </w:r>
    </w:p>
    <w:p w14:paraId="541F7625" w14:textId="77777777" w:rsidR="004F72A8" w:rsidRDefault="004F72A8" w:rsidP="009F70DB">
      <w:pPr>
        <w:jc w:val="both"/>
      </w:pPr>
    </w:p>
    <w:p w14:paraId="56045929" w14:textId="77777777" w:rsidR="004F72A8" w:rsidRDefault="004F72A8" w:rsidP="009F70DB">
      <w:pPr>
        <w:jc w:val="both"/>
      </w:pPr>
    </w:p>
    <w:p w14:paraId="7FDD4D10" w14:textId="77777777" w:rsidR="004F72A8" w:rsidRDefault="004F72A8" w:rsidP="009F70DB">
      <w:pPr>
        <w:jc w:val="both"/>
      </w:pPr>
    </w:p>
    <w:p w14:paraId="67E2507A" w14:textId="77777777" w:rsidR="004F72A8" w:rsidRDefault="004F72A8" w:rsidP="009F70DB">
      <w:pPr>
        <w:jc w:val="both"/>
      </w:pPr>
    </w:p>
    <w:p w14:paraId="70364749" w14:textId="77777777" w:rsidR="003D282B" w:rsidRDefault="003D282B" w:rsidP="009F70DB">
      <w:pPr>
        <w:jc w:val="both"/>
      </w:pPr>
      <w:r>
        <w:rPr>
          <w:b/>
          <w:lang w:val="en"/>
        </w:rPr>
        <w:lastRenderedPageBreak/>
        <w:t xml:space="preserve">Cremation strength is </w:t>
      </w:r>
      <w:r>
        <w:rPr>
          <w:lang w:val="en"/>
        </w:rPr>
        <w:t>the permanent extension that a material shows over time under constant load.</w:t>
      </w:r>
    </w:p>
    <w:p w14:paraId="6D59BC18" w14:textId="77777777" w:rsidR="003D282B" w:rsidRDefault="003D282B" w:rsidP="009F70DB">
      <w:pPr>
        <w:jc w:val="both"/>
      </w:pPr>
    </w:p>
    <w:p w14:paraId="2691D93C" w14:textId="77777777" w:rsidR="007113A0" w:rsidRDefault="003D282B" w:rsidP="009F70DB">
      <w:pPr>
        <w:jc w:val="both"/>
      </w:pPr>
      <w:r>
        <w:rPr>
          <w:b/>
          <w:lang w:val="en"/>
        </w:rPr>
        <w:t xml:space="preserve">Wear is </w:t>
      </w:r>
      <w:r>
        <w:rPr>
          <w:lang w:val="en"/>
        </w:rPr>
        <w:t>the rupture and separation of very small parts by rubbing another material from the surface of a material.</w:t>
      </w:r>
    </w:p>
    <w:p w14:paraId="444797A8" w14:textId="77777777" w:rsidR="007113A0" w:rsidRDefault="007113A0" w:rsidP="009F70DB">
      <w:pPr>
        <w:jc w:val="both"/>
      </w:pPr>
    </w:p>
    <w:p w14:paraId="0991DF1A" w14:textId="77777777" w:rsidR="00326D15" w:rsidRDefault="00326D15" w:rsidP="009F70DB">
      <w:pPr>
        <w:jc w:val="both"/>
        <w:rPr>
          <w:b/>
        </w:rPr>
      </w:pPr>
    </w:p>
    <w:p w14:paraId="3C289E78" w14:textId="77777777" w:rsidR="00326D15" w:rsidRDefault="00326D15" w:rsidP="009F70DB">
      <w:pPr>
        <w:jc w:val="both"/>
        <w:rPr>
          <w:b/>
        </w:rPr>
      </w:pPr>
    </w:p>
    <w:p w14:paraId="7D543A01" w14:textId="77777777" w:rsidR="007113A0" w:rsidRDefault="007113A0" w:rsidP="009F70DB">
      <w:pPr>
        <w:jc w:val="both"/>
        <w:rPr>
          <w:b/>
        </w:rPr>
      </w:pPr>
      <w:r>
        <w:rPr>
          <w:b/>
          <w:lang w:val="en"/>
        </w:rPr>
        <w:t>4.2. Electrical Properties</w:t>
      </w:r>
    </w:p>
    <w:p w14:paraId="23424575" w14:textId="77777777" w:rsidR="007113A0" w:rsidRDefault="007113A0" w:rsidP="009F70DB">
      <w:pPr>
        <w:jc w:val="both"/>
        <w:rPr>
          <w:b/>
        </w:rPr>
      </w:pPr>
    </w:p>
    <w:p w14:paraId="406F4E2E" w14:textId="77777777" w:rsidR="007113A0" w:rsidRDefault="007113A0" w:rsidP="009F70DB">
      <w:pPr>
        <w:jc w:val="both"/>
      </w:pPr>
      <w:r>
        <w:rPr>
          <w:lang w:val="en"/>
        </w:rPr>
        <w:t>The conductivity, insulation, magneticity, optical and thermal properties associated with the electron structure of the material.</w:t>
      </w:r>
    </w:p>
    <w:p w14:paraId="091708CA" w14:textId="77777777" w:rsidR="007113A0" w:rsidRDefault="007113A0" w:rsidP="009F70DB">
      <w:pPr>
        <w:jc w:val="both"/>
      </w:pPr>
    </w:p>
    <w:p w14:paraId="53B8EB33" w14:textId="77777777" w:rsidR="007113A0" w:rsidRDefault="007113A0" w:rsidP="009F70DB">
      <w:pPr>
        <w:jc w:val="both"/>
        <w:rPr>
          <w:b/>
        </w:rPr>
      </w:pPr>
      <w:r>
        <w:rPr>
          <w:b/>
          <w:lang w:val="en"/>
        </w:rPr>
        <w:t>4.2.1. Electrical conductivity</w:t>
      </w:r>
    </w:p>
    <w:p w14:paraId="7823D7BE" w14:textId="77777777" w:rsidR="00CE745C" w:rsidRDefault="00CE745C" w:rsidP="009F70DB">
      <w:pPr>
        <w:jc w:val="both"/>
        <w:rPr>
          <w:b/>
        </w:rPr>
      </w:pPr>
    </w:p>
    <w:p w14:paraId="12189A86" w14:textId="77777777" w:rsidR="00CE745C" w:rsidRPr="004F72A8" w:rsidRDefault="004F72A8" w:rsidP="009F70DB">
      <w:pPr>
        <w:jc w:val="both"/>
      </w:pPr>
      <w:r>
        <w:rPr>
          <w:b/>
          <w:lang w:val="en"/>
        </w:rPr>
        <w:t xml:space="preserve">Table 4.1. </w:t>
      </w:r>
      <w:r>
        <w:rPr>
          <w:lang w:val="en"/>
        </w:rPr>
        <w:t>Conductivity values of some materials</w:t>
      </w:r>
    </w:p>
    <w:p w14:paraId="54ECBBF4" w14:textId="77777777" w:rsidR="004F72A8" w:rsidRDefault="004F72A8" w:rsidP="009F70DB">
      <w:pPr>
        <w:jc w:val="both"/>
        <w:rPr>
          <w:b/>
        </w:rPr>
      </w:pPr>
    </w:p>
    <w:p w14:paraId="18F35F1A" w14:textId="7B743755" w:rsidR="007113A0" w:rsidRDefault="00090412" w:rsidP="009F70DB">
      <w:pPr>
        <w:jc w:val="both"/>
        <w:rPr>
          <w:b/>
        </w:rPr>
      </w:pPr>
      <w:r w:rsidRPr="00570904">
        <w:rPr>
          <w:b/>
          <w:noProof/>
        </w:rPr>
        <w:drawing>
          <wp:inline distT="0" distB="0" distL="0" distR="0" wp14:anchorId="566A5DF9" wp14:editId="14D2F100">
            <wp:extent cx="4810125" cy="20859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4810125" cy="2085975"/>
                    </a:xfrm>
                    <a:prstGeom prst="rect">
                      <a:avLst/>
                    </a:prstGeom>
                    <a:noFill/>
                    <a:ln>
                      <a:noFill/>
                    </a:ln>
                  </pic:spPr>
                </pic:pic>
              </a:graphicData>
            </a:graphic>
          </wp:inline>
        </w:drawing>
      </w:r>
    </w:p>
    <w:p w14:paraId="4B942BA8" w14:textId="77777777" w:rsidR="00570904" w:rsidRDefault="00570904" w:rsidP="009F70DB">
      <w:pPr>
        <w:jc w:val="both"/>
        <w:rPr>
          <w:b/>
        </w:rPr>
      </w:pPr>
    </w:p>
    <w:p w14:paraId="0E5BA340" w14:textId="77777777" w:rsidR="008F10CE" w:rsidRDefault="008F10CE" w:rsidP="009F70DB">
      <w:pPr>
        <w:jc w:val="both"/>
      </w:pPr>
      <w:r w:rsidRPr="008F10CE">
        <w:rPr>
          <w:lang w:val="en"/>
        </w:rPr>
        <w:t xml:space="preserve">Metals are materials that transmit electricity well. They owe it to the ability to move the </w:t>
      </w:r>
      <w:proofErr w:type="spellStart"/>
      <w:r w:rsidRPr="008F10CE">
        <w:rPr>
          <w:lang w:val="en"/>
        </w:rPr>
        <w:t>valans</w:t>
      </w:r>
      <w:proofErr w:type="spellEnd"/>
      <w:r w:rsidRPr="008F10CE">
        <w:rPr>
          <w:lang w:val="en"/>
        </w:rPr>
        <w:t xml:space="preserve"> electrons freely. However, these electrons must be able to enter the domain of one atom from the domain of another atom, that is, to change it to energy levels.</w:t>
      </w:r>
    </w:p>
    <w:p w14:paraId="6C929235" w14:textId="77777777" w:rsidR="008F10CE" w:rsidRDefault="008F10CE" w:rsidP="009F70DB">
      <w:pPr>
        <w:jc w:val="both"/>
      </w:pPr>
    </w:p>
    <w:p w14:paraId="4DFFF1CA" w14:textId="77777777" w:rsidR="008F10CE" w:rsidRDefault="008F10CE" w:rsidP="009F70DB">
      <w:pPr>
        <w:jc w:val="both"/>
      </w:pPr>
      <w:r>
        <w:rPr>
          <w:lang w:val="en"/>
        </w:rPr>
        <w:t>In materials with ion and valence bonds, electrons are tightly attached to the atom. These materials are not conductive as there are no free electrons. If electrical field and temperature are applied at sufficient height, a sufficient number of electrons may become free. Materials that become conductive in this case are called semiconductor materials.</w:t>
      </w:r>
    </w:p>
    <w:p w14:paraId="6EEBBA02" w14:textId="77777777" w:rsidR="008F10CE" w:rsidRDefault="008F10CE" w:rsidP="009F70DB">
      <w:pPr>
        <w:jc w:val="both"/>
      </w:pPr>
    </w:p>
    <w:p w14:paraId="644BC095" w14:textId="77777777" w:rsidR="00300CB9" w:rsidRDefault="004F72A8" w:rsidP="009F70DB">
      <w:pPr>
        <w:jc w:val="both"/>
      </w:pPr>
      <w:r>
        <w:rPr>
          <w:lang w:val="en"/>
        </w:rPr>
        <w:t>With the cooling of some superconducting metal material to critical temperature, their self-resistance is zero. Such materials are called superconducting materials (Table 4.1).</w:t>
      </w:r>
    </w:p>
    <w:p w14:paraId="4927F6A9" w14:textId="77777777" w:rsidR="00CE745C" w:rsidRDefault="00CE745C" w:rsidP="009F70DB">
      <w:pPr>
        <w:jc w:val="both"/>
      </w:pPr>
    </w:p>
    <w:p w14:paraId="1D2E85C4" w14:textId="77777777" w:rsidR="00CE745C" w:rsidRDefault="00CE745C" w:rsidP="009F70DB">
      <w:pPr>
        <w:jc w:val="both"/>
      </w:pPr>
    </w:p>
    <w:p w14:paraId="1CCE77E9" w14:textId="25E91A46" w:rsidR="00FB708E" w:rsidRDefault="00FB708E" w:rsidP="009F70DB">
      <w:pPr>
        <w:jc w:val="both"/>
        <w:rPr>
          <w:b/>
        </w:rPr>
      </w:pPr>
      <w:r>
        <w:rPr>
          <w:b/>
          <w:lang w:val="en"/>
        </w:rPr>
        <w:t xml:space="preserve">4.2.2. </w:t>
      </w:r>
      <w:r w:rsidR="00CE50C5">
        <w:rPr>
          <w:b/>
          <w:lang w:val="en"/>
        </w:rPr>
        <w:t>Magnetic</w:t>
      </w:r>
      <w:r w:rsidR="00CE50C5">
        <w:rPr>
          <w:lang w:val="en"/>
        </w:rPr>
        <w:t xml:space="preserve"> </w:t>
      </w:r>
      <w:r w:rsidR="00CE50C5">
        <w:rPr>
          <w:b/>
          <w:lang w:val="en"/>
        </w:rPr>
        <w:t>properties</w:t>
      </w:r>
    </w:p>
    <w:p w14:paraId="37DAF8F7" w14:textId="77777777" w:rsidR="00FB708E" w:rsidRDefault="00FB708E" w:rsidP="009F70DB">
      <w:pPr>
        <w:jc w:val="both"/>
        <w:rPr>
          <w:b/>
        </w:rPr>
      </w:pPr>
    </w:p>
    <w:p w14:paraId="668DF4F8" w14:textId="53D4DED7" w:rsidR="00FB708E" w:rsidRDefault="00FB708E" w:rsidP="009F70DB">
      <w:pPr>
        <w:jc w:val="both"/>
      </w:pPr>
      <w:r>
        <w:rPr>
          <w:lang w:val="en"/>
        </w:rPr>
        <w:t>Ele</w:t>
      </w:r>
      <w:r w:rsidR="00CE50C5">
        <w:rPr>
          <w:lang w:val="en"/>
        </w:rPr>
        <w:t>ct</w:t>
      </w:r>
      <w:r>
        <w:rPr>
          <w:lang w:val="en"/>
        </w:rPr>
        <w:t>rons give rise to some rotating currents, rotating around the atomic nucleus and around their axis called spin. This causes magnetic fields to form in currents.</w:t>
      </w:r>
    </w:p>
    <w:p w14:paraId="6EFBB4BE" w14:textId="77777777" w:rsidR="00FB708E" w:rsidRDefault="00FB708E" w:rsidP="009F70DB">
      <w:pPr>
        <w:jc w:val="both"/>
      </w:pPr>
    </w:p>
    <w:p w14:paraId="4951D762" w14:textId="77777777" w:rsidR="00B00C44" w:rsidRPr="008F10CE" w:rsidRDefault="00F4435D" w:rsidP="009F70DB">
      <w:pPr>
        <w:jc w:val="both"/>
      </w:pPr>
      <w:r>
        <w:rPr>
          <w:lang w:val="en"/>
        </w:rPr>
        <w:t xml:space="preserve">However, in the case of an external magnetic field, electron currents are affected, causing the internal areas to be partially directed and two different magnetic behaviors to occur. In the first case, the inner area affects the outer area, weakening it slightly. So these materials are poorly transmitted by the magnet. It's called </w:t>
      </w:r>
      <w:proofErr w:type="spellStart"/>
      <w:r>
        <w:rPr>
          <w:lang w:val="en"/>
        </w:rPr>
        <w:t>diamagneticism</w:t>
      </w:r>
      <w:proofErr w:type="spellEnd"/>
      <w:r>
        <w:rPr>
          <w:lang w:val="en"/>
        </w:rPr>
        <w:t xml:space="preserve">. In the second case, the outer area is slightly strengthened and pulls to a minimum. It's called </w:t>
      </w:r>
      <w:proofErr w:type="spellStart"/>
      <w:r>
        <w:rPr>
          <w:lang w:val="en"/>
        </w:rPr>
        <w:t>paramagneticism</w:t>
      </w:r>
      <w:proofErr w:type="spellEnd"/>
      <w:r>
        <w:rPr>
          <w:lang w:val="en"/>
        </w:rPr>
        <w:t xml:space="preserve">. A special form of </w:t>
      </w:r>
      <w:proofErr w:type="spellStart"/>
      <w:r>
        <w:rPr>
          <w:lang w:val="en"/>
        </w:rPr>
        <w:t>paramagneticism</w:t>
      </w:r>
      <w:proofErr w:type="spellEnd"/>
      <w:r>
        <w:rPr>
          <w:lang w:val="en"/>
        </w:rPr>
        <w:t xml:space="preserve"> is </w:t>
      </w:r>
      <w:proofErr w:type="spellStart"/>
      <w:r>
        <w:rPr>
          <w:lang w:val="en"/>
        </w:rPr>
        <w:t>ferromagneticity</w:t>
      </w:r>
      <w:proofErr w:type="spellEnd"/>
      <w:r>
        <w:rPr>
          <w:lang w:val="en"/>
        </w:rPr>
        <w:t xml:space="preserve">, these materials are very strongly strengthened and strongly drawn by the external field. </w:t>
      </w:r>
    </w:p>
    <w:p w14:paraId="63C095E7" w14:textId="77777777" w:rsidR="00B97439" w:rsidRDefault="00B97439" w:rsidP="009F70DB">
      <w:pPr>
        <w:jc w:val="both"/>
      </w:pPr>
    </w:p>
    <w:p w14:paraId="6E43ADCF" w14:textId="77777777" w:rsidR="005D00C9" w:rsidRDefault="00F4435D" w:rsidP="009F70DB">
      <w:pPr>
        <w:jc w:val="both"/>
        <w:rPr>
          <w:b/>
        </w:rPr>
      </w:pPr>
      <w:r>
        <w:rPr>
          <w:b/>
          <w:lang w:val="en"/>
        </w:rPr>
        <w:t>4.2.3. Optical properties</w:t>
      </w:r>
    </w:p>
    <w:p w14:paraId="356FD7CF" w14:textId="77777777" w:rsidR="00F4435D" w:rsidRDefault="00F4435D" w:rsidP="009F70DB">
      <w:pPr>
        <w:jc w:val="both"/>
        <w:rPr>
          <w:b/>
        </w:rPr>
      </w:pPr>
    </w:p>
    <w:p w14:paraId="1EB6F28C" w14:textId="77777777" w:rsidR="00F4435D" w:rsidRDefault="00F4435D" w:rsidP="009F70DB">
      <w:pPr>
        <w:jc w:val="both"/>
      </w:pPr>
      <w:r>
        <w:rPr>
          <w:lang w:val="en"/>
        </w:rPr>
        <w:t xml:space="preserve">The optical properties of materials are light-related permeability, reflection, suction, refraction. In metals, the light wave is reflected back by the free electron cloud, preventing it from passing through the material. Therefore, metals are not transparent, but opaque materials. Since ceramic and polymer materials containing ion and valence bonds do not contain free electrons, the material does not reflect light. </w:t>
      </w:r>
    </w:p>
    <w:p w14:paraId="6B83B03C" w14:textId="77777777" w:rsidR="00F4435D" w:rsidRDefault="00F4435D" w:rsidP="009F70DB">
      <w:pPr>
        <w:jc w:val="both"/>
      </w:pPr>
    </w:p>
    <w:p w14:paraId="360CE3A9" w14:textId="77777777" w:rsidR="00F4435D" w:rsidRDefault="00464BCB" w:rsidP="009F70DB">
      <w:pPr>
        <w:jc w:val="both"/>
        <w:rPr>
          <w:b/>
        </w:rPr>
      </w:pPr>
      <w:r>
        <w:rPr>
          <w:b/>
          <w:lang w:val="en"/>
        </w:rPr>
        <w:t>4.2.4. Heat properties</w:t>
      </w:r>
    </w:p>
    <w:p w14:paraId="27869998" w14:textId="77777777" w:rsidR="00464BCB" w:rsidRDefault="00464BCB" w:rsidP="009F70DB">
      <w:pPr>
        <w:jc w:val="both"/>
        <w:rPr>
          <w:b/>
        </w:rPr>
      </w:pPr>
    </w:p>
    <w:p w14:paraId="71BF35D5" w14:textId="77777777" w:rsidR="00464BCB" w:rsidRDefault="00464BCB" w:rsidP="009F70DB">
      <w:pPr>
        <w:jc w:val="both"/>
      </w:pPr>
      <w:r w:rsidRPr="00464BCB">
        <w:rPr>
          <w:lang w:val="en"/>
        </w:rPr>
        <w:t xml:space="preserve">In solid materials, the type of heat conduction is called conduction. In gas and liquid fluids, heat transmission occurs by the movement of atoms and molecules. This heat transmission is called convection. The third type of heat conduction is called radiation. In this type of transmission, they release some of their energy onto the surface of the object hit by photons that form electromagnetic waves. </w:t>
      </w:r>
    </w:p>
    <w:p w14:paraId="4F810F82" w14:textId="0AE17C88" w:rsidR="00464BCB" w:rsidRDefault="00464BCB" w:rsidP="009F70DB">
      <w:pPr>
        <w:jc w:val="both"/>
      </w:pPr>
    </w:p>
    <w:sectPr w:rsidR="00464BCB" w:rsidSect="00543F14">
      <w:footerReference w:type="even" r:id="rId13"/>
      <w:footerReference w:type="default" r:id="rId14"/>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B0E9" w14:textId="77777777" w:rsidR="00415B09" w:rsidRDefault="00415B09">
      <w:r>
        <w:rPr>
          <w:lang w:val="en"/>
        </w:rPr>
        <w:separator/>
      </w:r>
    </w:p>
  </w:endnote>
  <w:endnote w:type="continuationSeparator" w:id="0">
    <w:p w14:paraId="5CC7F963" w14:textId="77777777" w:rsidR="00415B09" w:rsidRDefault="00415B0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8EC4"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4B70E90B"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E8351"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A40D80">
      <w:rPr>
        <w:rStyle w:val="SayfaNumaras"/>
        <w:noProof/>
        <w:lang w:val="en"/>
      </w:rPr>
      <w:t>1</w:t>
    </w:r>
    <w:r>
      <w:rPr>
        <w:rStyle w:val="SayfaNumaras"/>
        <w:lang w:val="en"/>
      </w:rPr>
      <w:fldChar w:fldCharType="end"/>
    </w:r>
  </w:p>
  <w:p w14:paraId="703068F4"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8736C" w14:textId="77777777" w:rsidR="00415B09" w:rsidRDefault="00415B09">
      <w:r>
        <w:rPr>
          <w:lang w:val="en"/>
        </w:rPr>
        <w:separator/>
      </w:r>
    </w:p>
  </w:footnote>
  <w:footnote w:type="continuationSeparator" w:id="0">
    <w:p w14:paraId="1CAD06BC" w14:textId="77777777" w:rsidR="00415B09" w:rsidRDefault="00415B09">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I1N7awNLc0MjFX0lEKTi0uzszPAykwrAUAcmFlAC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0412"/>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4DE2"/>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5B09"/>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2539"/>
    <w:rsid w:val="006939C7"/>
    <w:rsid w:val="00694C2E"/>
    <w:rsid w:val="00694FB1"/>
    <w:rsid w:val="006950E4"/>
    <w:rsid w:val="0069598B"/>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24BE"/>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D80"/>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50C5"/>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E72EF"/>
  <w15:chartTrackingRefBased/>
  <w15:docId w15:val="{C9227712-B8CF-4D20-8ECF-4773FDC4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0A4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48A0-7E7D-495A-8C76-5F27A2E4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1323</Words>
  <Characters>7543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2021-11-03T13:02:00Z</dcterms:created>
  <dcterms:modified xsi:type="dcterms:W3CDTF">2021-11-04T06:58:00Z</dcterms:modified>
</cp:coreProperties>
</file>