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802B4" w:rsidP="00D908D9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FDE 228</w:t>
            </w:r>
            <w:r w:rsidR="00D908D9">
              <w:rPr>
                <w:b/>
                <w:bCs/>
                <w:szCs w:val="16"/>
              </w:rPr>
              <w:t xml:space="preserve"> </w:t>
            </w:r>
            <w:proofErr w:type="spellStart"/>
            <w:r w:rsidR="00D908D9">
              <w:rPr>
                <w:b/>
                <w:bCs/>
                <w:szCs w:val="16"/>
              </w:rPr>
              <w:t>Food</w:t>
            </w:r>
            <w:proofErr w:type="spellEnd"/>
            <w:r w:rsidR="00D908D9">
              <w:rPr>
                <w:b/>
                <w:bCs/>
                <w:szCs w:val="16"/>
              </w:rPr>
              <w:t xml:space="preserve"> </w:t>
            </w:r>
            <w:proofErr w:type="spellStart"/>
            <w:r w:rsidR="00D908D9">
              <w:rPr>
                <w:b/>
                <w:bCs/>
                <w:szCs w:val="16"/>
              </w:rPr>
              <w:t>Packaging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802B4" w:rsidP="00D908D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Doç. Dr.</w:t>
            </w:r>
            <w:bookmarkStart w:id="0" w:name="_GoBack"/>
            <w:bookmarkEnd w:id="0"/>
            <w:r w:rsidR="00D908D9">
              <w:rPr>
                <w:szCs w:val="16"/>
              </w:rPr>
              <w:t xml:space="preserve"> Eda DEMİROK SONCU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908D9" w:rsidP="00D908D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908D9" w:rsidP="00D908D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908D9" w:rsidP="00D908D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D908D9" w:rsidP="00D908D9">
            <w:pPr>
              <w:pStyle w:val="DersBilgileri"/>
              <w:ind w:left="0"/>
              <w:rPr>
                <w:szCs w:val="16"/>
              </w:rPr>
            </w:pPr>
            <w:proofErr w:type="spellStart"/>
            <w:proofErr w:type="gramStart"/>
            <w:r w:rsidRPr="00D908D9">
              <w:rPr>
                <w:szCs w:val="16"/>
              </w:rPr>
              <w:t>Packaging</w:t>
            </w:r>
            <w:proofErr w:type="spellEnd"/>
            <w:r w:rsidRPr="00D908D9">
              <w:rPr>
                <w:szCs w:val="16"/>
              </w:rPr>
              <w:t xml:space="preserve">: </w:t>
            </w:r>
            <w:proofErr w:type="spellStart"/>
            <w:r w:rsidRPr="00D908D9">
              <w:rPr>
                <w:szCs w:val="16"/>
              </w:rPr>
              <w:t>Definitions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and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principles</w:t>
            </w:r>
            <w:proofErr w:type="spellEnd"/>
            <w:r>
              <w:rPr>
                <w:szCs w:val="16"/>
              </w:rPr>
              <w:t xml:space="preserve">, </w:t>
            </w:r>
            <w:r w:rsidRPr="00D908D9">
              <w:rPr>
                <w:szCs w:val="16"/>
                <w:lang w:val="en-US"/>
              </w:rPr>
              <w:t>Functions of packaging</w:t>
            </w:r>
            <w:r>
              <w:rPr>
                <w:szCs w:val="16"/>
                <w:lang w:val="en-US"/>
              </w:rPr>
              <w:t xml:space="preserve">, </w:t>
            </w:r>
            <w:proofErr w:type="spellStart"/>
            <w:r w:rsidRPr="00D908D9">
              <w:rPr>
                <w:szCs w:val="16"/>
              </w:rPr>
              <w:t>Properties</w:t>
            </w:r>
            <w:proofErr w:type="spellEnd"/>
            <w:r w:rsidRPr="00D908D9">
              <w:rPr>
                <w:szCs w:val="16"/>
              </w:rPr>
              <w:t xml:space="preserve"> of </w:t>
            </w:r>
            <w:proofErr w:type="spellStart"/>
            <w:r w:rsidRPr="00D908D9">
              <w:rPr>
                <w:szCs w:val="16"/>
              </w:rPr>
              <w:t>packaging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materials</w:t>
            </w:r>
            <w:proofErr w:type="spellEnd"/>
            <w:r>
              <w:rPr>
                <w:szCs w:val="16"/>
              </w:rPr>
              <w:t xml:space="preserve">, </w:t>
            </w:r>
            <w:r w:rsidRPr="00D908D9">
              <w:rPr>
                <w:szCs w:val="16"/>
                <w:lang w:val="en-US"/>
              </w:rPr>
              <w:t>Packaged product quality and shelf life</w:t>
            </w:r>
            <w:r>
              <w:rPr>
                <w:szCs w:val="16"/>
                <w:lang w:val="en-US"/>
              </w:rPr>
              <w:t xml:space="preserve">, </w:t>
            </w:r>
            <w:proofErr w:type="spellStart"/>
            <w:r w:rsidRPr="00D908D9">
              <w:rPr>
                <w:szCs w:val="16"/>
              </w:rPr>
              <w:t>Packaging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materials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Cellulosic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glass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metals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plastic</w:t>
            </w:r>
            <w:proofErr w:type="spellEnd"/>
            <w:r>
              <w:rPr>
                <w:szCs w:val="16"/>
              </w:rPr>
              <w:t xml:space="preserve">), </w:t>
            </w:r>
            <w:r w:rsidRPr="00D908D9">
              <w:rPr>
                <w:szCs w:val="16"/>
                <w:lang w:val="en-US"/>
              </w:rPr>
              <w:t>Packaging Technologies</w:t>
            </w:r>
            <w:r>
              <w:rPr>
                <w:szCs w:val="16"/>
                <w:lang w:val="en-US"/>
              </w:rPr>
              <w:t xml:space="preserve"> (aerobic, vacuum, MAP, active, intelligent and edible packaging), </w:t>
            </w:r>
            <w:proofErr w:type="spellStart"/>
            <w:r w:rsidRPr="00D908D9">
              <w:rPr>
                <w:szCs w:val="16"/>
              </w:rPr>
              <w:t>Packaging</w:t>
            </w:r>
            <w:proofErr w:type="spellEnd"/>
            <w:r w:rsidRPr="00D908D9">
              <w:rPr>
                <w:szCs w:val="16"/>
              </w:rPr>
              <w:t xml:space="preserve"> of </w:t>
            </w:r>
            <w:proofErr w:type="spellStart"/>
            <w:r w:rsidRPr="00D908D9">
              <w:rPr>
                <w:szCs w:val="16"/>
              </w:rPr>
              <w:t>meat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and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meat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products</w:t>
            </w:r>
            <w:proofErr w:type="spellEnd"/>
            <w:r>
              <w:rPr>
                <w:szCs w:val="16"/>
              </w:rPr>
              <w:t xml:space="preserve">, </w:t>
            </w:r>
            <w:r w:rsidRPr="00D908D9">
              <w:rPr>
                <w:szCs w:val="16"/>
                <w:lang w:val="en-US"/>
              </w:rPr>
              <w:t>Packaging of dairy products</w:t>
            </w:r>
            <w:r>
              <w:rPr>
                <w:szCs w:val="16"/>
                <w:lang w:val="en-US"/>
              </w:rPr>
              <w:t xml:space="preserve">, </w:t>
            </w:r>
            <w:proofErr w:type="spellStart"/>
            <w:r w:rsidRPr="00D908D9">
              <w:rPr>
                <w:szCs w:val="16"/>
              </w:rPr>
              <w:t>Packaging</w:t>
            </w:r>
            <w:proofErr w:type="spellEnd"/>
            <w:r w:rsidRPr="00D908D9">
              <w:rPr>
                <w:szCs w:val="16"/>
              </w:rPr>
              <w:t xml:space="preserve"> of </w:t>
            </w:r>
            <w:proofErr w:type="spellStart"/>
            <w:r w:rsidRPr="00D908D9">
              <w:rPr>
                <w:szCs w:val="16"/>
              </w:rPr>
              <w:t>fruits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and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vegetables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D908D9">
              <w:rPr>
                <w:szCs w:val="16"/>
              </w:rPr>
              <w:t>Packa</w:t>
            </w:r>
            <w:r>
              <w:rPr>
                <w:szCs w:val="16"/>
              </w:rPr>
              <w:t>ging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cereals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snack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foods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D908D9">
              <w:rPr>
                <w:szCs w:val="16"/>
              </w:rPr>
              <w:t>Packaging</w:t>
            </w:r>
            <w:proofErr w:type="spellEnd"/>
            <w:r w:rsidRPr="00D908D9">
              <w:rPr>
                <w:szCs w:val="16"/>
              </w:rPr>
              <w:t xml:space="preserve"> of </w:t>
            </w:r>
            <w:proofErr w:type="spellStart"/>
            <w:r w:rsidRPr="00D908D9">
              <w:rPr>
                <w:szCs w:val="16"/>
              </w:rPr>
              <w:t>vegetable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oils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D908D9">
              <w:rPr>
                <w:szCs w:val="16"/>
              </w:rPr>
              <w:t>Packaging</w:t>
            </w:r>
            <w:proofErr w:type="spellEnd"/>
            <w:r w:rsidRPr="00D908D9">
              <w:rPr>
                <w:szCs w:val="16"/>
              </w:rPr>
              <w:t xml:space="preserve"> of </w:t>
            </w:r>
            <w:proofErr w:type="spellStart"/>
            <w:r w:rsidRPr="00D908D9">
              <w:rPr>
                <w:szCs w:val="16"/>
              </w:rPr>
              <w:t>beverages</w:t>
            </w:r>
            <w:proofErr w:type="spellEnd"/>
            <w:proofErr w:type="gramEnd"/>
          </w:p>
          <w:p w:rsidR="00D908D9" w:rsidRPr="001A2552" w:rsidRDefault="00D908D9" w:rsidP="00D908D9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08D9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56608" w:rsidRPr="00D908D9" w:rsidRDefault="00D908D9" w:rsidP="00D908D9">
            <w:pPr>
              <w:pStyle w:val="DersBilgileri"/>
              <w:spacing w:before="0" w:after="0"/>
              <w:ind w:left="0"/>
              <w:rPr>
                <w:szCs w:val="16"/>
                <w:lang w:val="en-US"/>
              </w:rPr>
            </w:pPr>
            <w:r>
              <w:rPr>
                <w:szCs w:val="16"/>
              </w:rPr>
              <w:t>---</w:t>
            </w:r>
            <w:r w:rsidRPr="00D908D9">
              <w:rPr>
                <w:szCs w:val="16"/>
              </w:rPr>
              <w:t xml:space="preserve">An </w:t>
            </w:r>
            <w:proofErr w:type="spellStart"/>
            <w:r w:rsidRPr="00D908D9">
              <w:rPr>
                <w:szCs w:val="16"/>
              </w:rPr>
              <w:t>ability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to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learn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different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types</w:t>
            </w:r>
            <w:proofErr w:type="spellEnd"/>
            <w:r w:rsidRPr="00D908D9">
              <w:rPr>
                <w:bCs/>
                <w:szCs w:val="16"/>
              </w:rPr>
              <w:t xml:space="preserve"> of </w:t>
            </w:r>
            <w:proofErr w:type="spellStart"/>
            <w:r w:rsidRPr="00D908D9">
              <w:rPr>
                <w:bCs/>
                <w:szCs w:val="16"/>
              </w:rPr>
              <w:t>packaging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materials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and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their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properties</w:t>
            </w:r>
            <w:proofErr w:type="spellEnd"/>
          </w:p>
          <w:p w:rsidR="00956608" w:rsidRPr="00D908D9" w:rsidRDefault="00D908D9" w:rsidP="00D908D9">
            <w:pPr>
              <w:pStyle w:val="DersBilgileri"/>
              <w:spacing w:before="0" w:after="0"/>
              <w:ind w:left="0"/>
              <w:rPr>
                <w:szCs w:val="16"/>
                <w:lang w:val="en-US"/>
              </w:rPr>
            </w:pPr>
            <w:r>
              <w:rPr>
                <w:szCs w:val="16"/>
              </w:rPr>
              <w:t>---</w:t>
            </w:r>
            <w:r w:rsidRPr="00D908D9">
              <w:rPr>
                <w:szCs w:val="16"/>
              </w:rPr>
              <w:t xml:space="preserve">An </w:t>
            </w:r>
            <w:proofErr w:type="spellStart"/>
            <w:r w:rsidRPr="00D908D9">
              <w:rPr>
                <w:szCs w:val="16"/>
              </w:rPr>
              <w:t>ability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to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understand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factors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that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affect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packages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food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product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quality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and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shelf</w:t>
            </w:r>
            <w:proofErr w:type="spellEnd"/>
            <w:r w:rsidRPr="00D908D9">
              <w:rPr>
                <w:bCs/>
                <w:szCs w:val="16"/>
              </w:rPr>
              <w:t xml:space="preserve"> life</w:t>
            </w:r>
          </w:p>
          <w:p w:rsidR="00956608" w:rsidRPr="00D908D9" w:rsidRDefault="00D908D9" w:rsidP="00D908D9">
            <w:pPr>
              <w:pStyle w:val="DersBilgileri"/>
              <w:spacing w:before="0" w:after="0"/>
              <w:ind w:left="0"/>
              <w:rPr>
                <w:szCs w:val="16"/>
                <w:lang w:val="en-US"/>
              </w:rPr>
            </w:pPr>
            <w:r>
              <w:rPr>
                <w:szCs w:val="16"/>
              </w:rPr>
              <w:t>---</w:t>
            </w:r>
            <w:r w:rsidRPr="00D908D9">
              <w:rPr>
                <w:szCs w:val="16"/>
              </w:rPr>
              <w:t xml:space="preserve">An </w:t>
            </w:r>
            <w:proofErr w:type="spellStart"/>
            <w:r w:rsidRPr="00D908D9">
              <w:rPr>
                <w:szCs w:val="16"/>
              </w:rPr>
              <w:t>ability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to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have</w:t>
            </w:r>
            <w:proofErr w:type="spellEnd"/>
            <w:r w:rsidRPr="00D908D9">
              <w:rPr>
                <w:szCs w:val="16"/>
              </w:rPr>
              <w:t xml:space="preserve"> a </w:t>
            </w:r>
            <w:proofErr w:type="spellStart"/>
            <w:r w:rsidRPr="00D908D9">
              <w:rPr>
                <w:szCs w:val="16"/>
              </w:rPr>
              <w:t>knowledge</w:t>
            </w:r>
            <w:proofErr w:type="spellEnd"/>
            <w:r w:rsidRPr="00D908D9">
              <w:rPr>
                <w:szCs w:val="16"/>
              </w:rPr>
              <w:t xml:space="preserve"> on </w:t>
            </w:r>
            <w:proofErr w:type="spellStart"/>
            <w:r w:rsidRPr="00D908D9">
              <w:rPr>
                <w:bCs/>
                <w:szCs w:val="16"/>
              </w:rPr>
              <w:t>different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packaging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technology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and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their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working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principles</w:t>
            </w:r>
            <w:proofErr w:type="spellEnd"/>
          </w:p>
          <w:p w:rsidR="00956608" w:rsidRPr="00D908D9" w:rsidRDefault="00D908D9" w:rsidP="00D908D9">
            <w:pPr>
              <w:pStyle w:val="DersBilgileri"/>
              <w:spacing w:before="0" w:after="0"/>
              <w:ind w:left="0"/>
              <w:rPr>
                <w:szCs w:val="16"/>
                <w:lang w:val="en-US"/>
              </w:rPr>
            </w:pPr>
            <w:r>
              <w:rPr>
                <w:szCs w:val="16"/>
              </w:rPr>
              <w:t>---</w:t>
            </w:r>
            <w:r w:rsidRPr="00D908D9">
              <w:rPr>
                <w:szCs w:val="16"/>
              </w:rPr>
              <w:t xml:space="preserve">An </w:t>
            </w:r>
            <w:proofErr w:type="spellStart"/>
            <w:r w:rsidRPr="00D908D9">
              <w:rPr>
                <w:szCs w:val="16"/>
              </w:rPr>
              <w:t>ability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to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szCs w:val="16"/>
              </w:rPr>
              <w:t>learn</w:t>
            </w:r>
            <w:proofErr w:type="spellEnd"/>
            <w:r w:rsidRPr="00D908D9">
              <w:rPr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packaging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options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for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different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type</w:t>
            </w:r>
            <w:proofErr w:type="spellEnd"/>
            <w:r w:rsidRPr="00D908D9">
              <w:rPr>
                <w:bCs/>
                <w:szCs w:val="16"/>
              </w:rPr>
              <w:t xml:space="preserve"> of </w:t>
            </w:r>
            <w:proofErr w:type="spellStart"/>
            <w:r w:rsidRPr="00D908D9">
              <w:rPr>
                <w:bCs/>
                <w:szCs w:val="16"/>
              </w:rPr>
              <w:t>food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  <w:proofErr w:type="spellStart"/>
            <w:r w:rsidRPr="00D908D9">
              <w:rPr>
                <w:bCs/>
                <w:szCs w:val="16"/>
              </w:rPr>
              <w:t>products</w:t>
            </w:r>
            <w:proofErr w:type="spellEnd"/>
            <w:r w:rsidRPr="00D908D9">
              <w:rPr>
                <w:bCs/>
                <w:szCs w:val="16"/>
              </w:rPr>
              <w:t xml:space="preserve"> </w:t>
            </w:r>
          </w:p>
          <w:p w:rsidR="00BC32DD" w:rsidRPr="00D908D9" w:rsidRDefault="00BC32DD" w:rsidP="00D908D9">
            <w:pPr>
              <w:pStyle w:val="DersBilgileri"/>
              <w:spacing w:before="0" w:after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D908D9" w:rsidRPr="001A2552" w:rsidRDefault="00D908D9" w:rsidP="00D908D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908D9" w:rsidP="00D908D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908D9" w:rsidP="00D908D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56608" w:rsidRPr="00D908D9" w:rsidRDefault="00D908D9" w:rsidP="00D908D9">
            <w:pPr>
              <w:pStyle w:val="Kaynakca"/>
              <w:spacing w:before="0" w:after="0"/>
              <w:ind w:left="0" w:firstLine="0"/>
              <w:rPr>
                <w:szCs w:val="16"/>
              </w:rPr>
            </w:pPr>
            <w:r>
              <w:rPr>
                <w:szCs w:val="16"/>
              </w:rPr>
              <w:t>--</w:t>
            </w:r>
            <w:r w:rsidRPr="00D908D9">
              <w:rPr>
                <w:szCs w:val="16"/>
              </w:rPr>
              <w:t xml:space="preserve">Coles R. et al. (2003). </w:t>
            </w:r>
            <w:r w:rsidRPr="00D908D9">
              <w:rPr>
                <w:bCs/>
                <w:szCs w:val="16"/>
              </w:rPr>
              <w:t>Food Packaging Technology</w:t>
            </w:r>
            <w:r w:rsidRPr="00D908D9">
              <w:rPr>
                <w:szCs w:val="16"/>
              </w:rPr>
              <w:t xml:space="preserve">. Blackwell Publishing and CRC Press. 368 pages </w:t>
            </w:r>
          </w:p>
          <w:p w:rsidR="00956608" w:rsidRPr="00D908D9" w:rsidRDefault="00D908D9" w:rsidP="00D908D9">
            <w:pPr>
              <w:pStyle w:val="Kaynakca"/>
              <w:spacing w:before="0" w:after="0"/>
              <w:ind w:left="0" w:firstLine="0"/>
              <w:rPr>
                <w:szCs w:val="16"/>
              </w:rPr>
            </w:pPr>
            <w:r>
              <w:rPr>
                <w:szCs w:val="16"/>
              </w:rPr>
              <w:t>--</w:t>
            </w:r>
            <w:proofErr w:type="spellStart"/>
            <w:r w:rsidRPr="00D908D9">
              <w:rPr>
                <w:szCs w:val="16"/>
              </w:rPr>
              <w:t>Jeantet</w:t>
            </w:r>
            <w:proofErr w:type="spellEnd"/>
            <w:r w:rsidRPr="00D908D9">
              <w:rPr>
                <w:szCs w:val="16"/>
              </w:rPr>
              <w:t xml:space="preserve">, R. et al. (2016). </w:t>
            </w:r>
            <w:r w:rsidRPr="00D908D9">
              <w:rPr>
                <w:bCs/>
                <w:szCs w:val="16"/>
              </w:rPr>
              <w:t>Packaging (Part 5) In Handbook of Food Science and Technology 2/Food Process Engineering and Packaging</w:t>
            </w:r>
            <w:r w:rsidRPr="00D908D9">
              <w:rPr>
                <w:szCs w:val="16"/>
              </w:rPr>
              <w:t xml:space="preserve">. John </w:t>
            </w:r>
            <w:proofErr w:type="spellStart"/>
            <w:r w:rsidRPr="00D908D9">
              <w:rPr>
                <w:szCs w:val="16"/>
              </w:rPr>
              <w:t>Wiley&amp;Sons</w:t>
            </w:r>
            <w:proofErr w:type="spellEnd"/>
            <w:r w:rsidRPr="00D908D9">
              <w:rPr>
                <w:szCs w:val="16"/>
              </w:rPr>
              <w:t>, Inc. USA. 347 pages</w:t>
            </w:r>
          </w:p>
          <w:p w:rsidR="00956608" w:rsidRPr="00D908D9" w:rsidRDefault="00D908D9" w:rsidP="00D908D9">
            <w:pPr>
              <w:pStyle w:val="Kaynakca"/>
              <w:spacing w:before="0" w:after="0"/>
              <w:ind w:left="0" w:firstLine="0"/>
              <w:rPr>
                <w:szCs w:val="16"/>
              </w:rPr>
            </w:pPr>
            <w:r>
              <w:rPr>
                <w:szCs w:val="16"/>
              </w:rPr>
              <w:t>--</w:t>
            </w:r>
            <w:r w:rsidRPr="00D908D9">
              <w:rPr>
                <w:szCs w:val="16"/>
              </w:rPr>
              <w:t>Robertson, G.L. (2010</w:t>
            </w:r>
            <w:r w:rsidRPr="00D908D9">
              <w:rPr>
                <w:bCs/>
                <w:szCs w:val="16"/>
              </w:rPr>
              <w:t>). Food Packaging and Shelf Life: A Practical Guide</w:t>
            </w:r>
            <w:r w:rsidRPr="00D908D9">
              <w:rPr>
                <w:szCs w:val="16"/>
              </w:rPr>
              <w:t xml:space="preserve">. CRC Press </w:t>
            </w:r>
            <w:proofErr w:type="spellStart"/>
            <w:r w:rsidRPr="00D908D9">
              <w:rPr>
                <w:szCs w:val="16"/>
              </w:rPr>
              <w:t>Taylor&amp;Francis</w:t>
            </w:r>
            <w:proofErr w:type="spellEnd"/>
            <w:r w:rsidRPr="00D908D9">
              <w:rPr>
                <w:szCs w:val="16"/>
              </w:rPr>
              <w:t xml:space="preserve"> Group. 408 pages</w:t>
            </w:r>
          </w:p>
          <w:p w:rsidR="00956608" w:rsidRPr="00D908D9" w:rsidRDefault="00D908D9" w:rsidP="00D908D9">
            <w:pPr>
              <w:pStyle w:val="Kaynakca"/>
              <w:spacing w:before="0" w:after="0"/>
              <w:ind w:left="0" w:firstLine="0"/>
              <w:rPr>
                <w:szCs w:val="16"/>
              </w:rPr>
            </w:pPr>
            <w:r>
              <w:rPr>
                <w:szCs w:val="16"/>
              </w:rPr>
              <w:t>--</w:t>
            </w:r>
            <w:proofErr w:type="spellStart"/>
            <w:r w:rsidRPr="00D908D9">
              <w:rPr>
                <w:szCs w:val="16"/>
              </w:rPr>
              <w:t>Piergiovanni</w:t>
            </w:r>
            <w:proofErr w:type="spellEnd"/>
            <w:r w:rsidRPr="00D908D9">
              <w:rPr>
                <w:szCs w:val="16"/>
              </w:rPr>
              <w:t xml:space="preserve">, L. &amp; Limbo, S. (2016). </w:t>
            </w:r>
            <w:r w:rsidRPr="00D908D9">
              <w:rPr>
                <w:bCs/>
                <w:szCs w:val="16"/>
              </w:rPr>
              <w:t xml:space="preserve">Food Packaging Materials. </w:t>
            </w:r>
            <w:r w:rsidRPr="00D908D9">
              <w:rPr>
                <w:szCs w:val="16"/>
              </w:rPr>
              <w:t>Springer. 78 pages</w:t>
            </w:r>
          </w:p>
          <w:p w:rsidR="00956608" w:rsidRPr="00D908D9" w:rsidRDefault="00D908D9" w:rsidP="00D908D9">
            <w:pPr>
              <w:pStyle w:val="Kaynakca"/>
              <w:spacing w:before="0" w:after="0"/>
              <w:ind w:left="0" w:firstLine="0"/>
              <w:rPr>
                <w:szCs w:val="16"/>
              </w:rPr>
            </w:pPr>
            <w:r>
              <w:rPr>
                <w:szCs w:val="16"/>
              </w:rPr>
              <w:t>--</w:t>
            </w:r>
            <w:r w:rsidRPr="00D908D9">
              <w:rPr>
                <w:szCs w:val="16"/>
              </w:rPr>
              <w:t xml:space="preserve">Singh, P. et al. (2017). </w:t>
            </w:r>
            <w:r w:rsidRPr="00D908D9">
              <w:rPr>
                <w:bCs/>
                <w:szCs w:val="16"/>
              </w:rPr>
              <w:t>Food Packaging Materials: Testing and Quality Assurance</w:t>
            </w:r>
            <w:r w:rsidRPr="00D908D9">
              <w:rPr>
                <w:szCs w:val="16"/>
              </w:rPr>
              <w:t xml:space="preserve">. CRC Press </w:t>
            </w:r>
            <w:proofErr w:type="spellStart"/>
            <w:r w:rsidRPr="00D908D9">
              <w:rPr>
                <w:szCs w:val="16"/>
              </w:rPr>
              <w:t>Taylor&amp;Francis</w:t>
            </w:r>
            <w:proofErr w:type="spellEnd"/>
            <w:r w:rsidRPr="00D908D9">
              <w:rPr>
                <w:szCs w:val="16"/>
              </w:rPr>
              <w:t xml:space="preserve"> Group. 357 pages  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908D9" w:rsidP="00D908D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08D9" w:rsidP="00D908D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802B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B77FF"/>
    <w:multiLevelType w:val="hybridMultilevel"/>
    <w:tmpl w:val="A1801AC6"/>
    <w:lvl w:ilvl="0" w:tplc="A73C2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602602" w:tentative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21E3532" w:tentative="1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DB2486A" w:tentative="1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A7CB818" w:tentative="1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34220C2" w:tentative="1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C0D728" w:tentative="1">
      <w:start w:val="1"/>
      <w:numFmt w:val="bullet"/>
      <w:lvlText w:val="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4A468FA" w:tentative="1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8DEB4EE" w:tentative="1">
      <w:start w:val="1"/>
      <w:numFmt w:val="bullet"/>
      <w:lvlText w:val="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7375D9"/>
    <w:multiLevelType w:val="hybridMultilevel"/>
    <w:tmpl w:val="93CA3802"/>
    <w:lvl w:ilvl="0" w:tplc="1B34DE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F2ABE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94E06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D1C44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B0A5C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62B88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A809FD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98EC7F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0927D9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3754B"/>
    <w:multiLevelType w:val="hybridMultilevel"/>
    <w:tmpl w:val="0A8613F6"/>
    <w:lvl w:ilvl="0" w:tplc="0FEE8E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B0A3E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19627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5EC813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8FAB8C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6DA50B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9C636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1602C7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9106E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207044"/>
    <w:multiLevelType w:val="hybridMultilevel"/>
    <w:tmpl w:val="596846C8"/>
    <w:lvl w:ilvl="0" w:tplc="B4CA1A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A1D2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10BC7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E805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1471B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7C17C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1ABC6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544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1E630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956608"/>
    <w:rsid w:val="00A802B4"/>
    <w:rsid w:val="00BC32DD"/>
    <w:rsid w:val="00D9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9F2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D908D9"/>
    <w:pPr>
      <w:ind w:left="720"/>
      <w:contextualSpacing/>
      <w:jc w:val="left"/>
    </w:pPr>
    <w:rPr>
      <w:rFonts w:ascii="Times New Roman" w:hAnsi="Times New Roman"/>
      <w:sz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908D9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377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8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96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692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22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2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5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86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4748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9559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</dc:creator>
  <cp:keywords/>
  <dc:description/>
  <cp:lastModifiedBy>Windows Kullanıcısı</cp:lastModifiedBy>
  <cp:revision>3</cp:revision>
  <dcterms:created xsi:type="dcterms:W3CDTF">2020-03-11T06:24:00Z</dcterms:created>
  <dcterms:modified xsi:type="dcterms:W3CDTF">2021-12-16T10:27:00Z</dcterms:modified>
</cp:coreProperties>
</file>