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D042E9" w:rsidP="003B48EB">
      <w:pPr>
        <w:jc w:val="center"/>
        <w:rPr>
          <w:b/>
          <w:sz w:val="16"/>
          <w:szCs w:val="16"/>
        </w:rPr>
      </w:pPr>
      <w:bookmarkStart w:id="0" w:name="_GoBack"/>
      <w:r>
        <w:rPr>
          <w:rFonts w:ascii="Calibri" w:hAnsi="Calibri" w:cs="Calibri"/>
          <w:color w:val="000000"/>
          <w:sz w:val="22"/>
          <w:szCs w:val="22"/>
        </w:rPr>
        <w:t xml:space="preserve">Kesimin önemi, kesimde dikkat edilecek hususlar, elde, preste ve bilgisayarda kesim                  </w:t>
      </w:r>
      <w:r w:rsidR="003B48EB">
        <w:rPr>
          <w:b/>
          <w:sz w:val="16"/>
          <w:szCs w:val="16"/>
        </w:rPr>
        <w:t>Ankara</w:t>
      </w:r>
      <w:r w:rsidR="003B48EB"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3B48EB" w:rsidRPr="001A2552" w:rsidTr="00D042E9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39" w:type="dxa"/>
            <w:tcBorders>
              <w:bottom w:val="dotted" w:sz="4" w:space="0" w:color="auto"/>
            </w:tcBorders>
            <w:vAlign w:val="center"/>
          </w:tcPr>
          <w:p w:rsidR="00DA1628" w:rsidRDefault="00DA1628" w:rsidP="00DA1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Ders konuları ve amacı üzerime bilgilendirme, saya hazırlık ve dikim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inde kullanılan el aletleri ve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makinalar,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parçalarının görevleri, iplik geçirme ve temel ayarların yapımı,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makinaların günlük bakımları, tüm ders saatleri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süresince iş güvenliği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kurallarına uyma, </w:t>
            </w:r>
          </w:p>
          <w:p w:rsidR="00D042E9" w:rsidRPr="001A2552" w:rsidRDefault="00D042E9" w:rsidP="00D042E9">
            <w:pPr>
              <w:rPr>
                <w:lang w:val="da-DK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  <w:numPr>
                <w:ilvl w:val="0"/>
                <w:numId w:val="0"/>
              </w:numPr>
              <w:jc w:val="both"/>
              <w:rPr>
                <w:lang w:val="de-DE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rPr>
                <w:lang w:val="da-DK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1628" w:rsidRDefault="00DA1628" w:rsidP="00DA1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Kesimin önemi, kesimde dikkat edilecek hususlar, elde, preste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 bilgisayarda kesim yöntemleri, elde kesim alıştırmaları; kavisli, köşeli,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helezonik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 geometrik formlarda kesim,</w:t>
            </w:r>
          </w:p>
          <w:p w:rsidR="00D042E9" w:rsidRPr="001A2552" w:rsidRDefault="00D042E9" w:rsidP="00D042E9">
            <w:pPr>
              <w:rPr>
                <w:lang w:val="da-DK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rPr>
                <w:sz w:val="16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  <w:numPr>
                <w:ilvl w:val="0"/>
                <w:numId w:val="0"/>
              </w:numPr>
              <w:ind w:left="432"/>
              <w:jc w:val="both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A1628" w:rsidRDefault="00DA1628" w:rsidP="00DA16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Saya yapımında takviye malzemeleri, kullanım yerleri ve amacı, saya süsleme gereçleri, kullanım şekli ve saya pa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rçalarına yerleştirme tekniği,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elde kesim alıştırmaları;</w:t>
            </w:r>
          </w:p>
          <w:p w:rsidR="00D042E9" w:rsidRPr="001A2552" w:rsidRDefault="00D042E9" w:rsidP="00D042E9">
            <w:pPr>
              <w:pStyle w:val="Konu-basligi"/>
              <w:jc w:val="both"/>
              <w:rPr>
                <w:sz w:val="16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/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FA3C6F" w:rsidRDefault="00D042E9" w:rsidP="00D04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  <w:numPr>
                <w:ilvl w:val="0"/>
                <w:numId w:val="0"/>
              </w:numPr>
              <w:ind w:left="432"/>
              <w:jc w:val="both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A1628" w:rsidRDefault="00DA1628" w:rsidP="00DA162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Saya astar parçalarının kesimi, elde ve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traş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makinesinde inceltme yöntemleri, dikim makinasına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iğne,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 iplik takma, dikim alıştırmaları, yuvarlak çizgi çalışmaları</w:t>
            </w:r>
          </w:p>
          <w:p w:rsidR="00D042E9" w:rsidRPr="001A2552" w:rsidRDefault="00D042E9" w:rsidP="00D042E9">
            <w:pPr>
              <w:pStyle w:val="Konu-basligi"/>
              <w:rPr>
                <w:sz w:val="16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  <w:rPr>
                <w:lang w:val="tr-TR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  <w:rPr>
                <w:lang w:val="tr-TR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  <w:rPr>
                <w:lang w:val="tr-TR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  <w:rPr>
                <w:lang w:val="tr-TR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A1628" w:rsidRDefault="00DA1628" w:rsidP="00DA162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Elde ve tıraş makinesinde inceltme, ve köşeli çizgiler üzerinde dikim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alıştırmaları ,fermuar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dikim alıştırmaları</w:t>
            </w:r>
          </w:p>
          <w:p w:rsidR="00D042E9" w:rsidRPr="001A2552" w:rsidRDefault="00D042E9" w:rsidP="00D042E9">
            <w:pPr>
              <w:pStyle w:val="Konu-basligi"/>
              <w:rPr>
                <w:sz w:val="16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  <w:rPr>
                <w:lang w:val="es-ES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  <w:rPr>
                <w:lang w:val="es-ES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A1628" w:rsidRDefault="00DA1628" w:rsidP="00DA162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Saya parçalarını dikim teknikleri, ağız dikim teknikleri, biye (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kıyılık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)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hazırlama yöntemleri,  her işlem sonunda kalite kontrol yapılmasının önemi</w:t>
            </w:r>
          </w:p>
          <w:p w:rsidR="00D042E9" w:rsidRPr="001A2552" w:rsidRDefault="00D042E9" w:rsidP="00D042E9">
            <w:pPr>
              <w:pStyle w:val="Konu-basligi"/>
              <w:rPr>
                <w:sz w:val="16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A1628" w:rsidRDefault="00DA1628" w:rsidP="00DA162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Terlik saya ve astar parçalarının kesimi ve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tezgah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işlemleri; yakma, yapıştırma, kıvırma ve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regola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(parçaların birbirine tutturulması) </w:t>
            </w:r>
          </w:p>
          <w:p w:rsidR="00D042E9" w:rsidRPr="001A2552" w:rsidRDefault="00D042E9" w:rsidP="00D042E9">
            <w:pPr>
              <w:pStyle w:val="Konu-basligi"/>
              <w:rPr>
                <w:sz w:val="16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  <w:rPr>
                <w:lang w:val="tr-TR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 w:val="restart"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39" w:type="dxa"/>
            <w:tcBorders>
              <w:bottom w:val="dotted" w:sz="4" w:space="0" w:color="auto"/>
            </w:tcBorders>
            <w:vAlign w:val="center"/>
          </w:tcPr>
          <w:p w:rsidR="003C0B94" w:rsidRDefault="003C0B94" w:rsidP="003C0B9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Saya parçalarının dikimi, astar parçalarının dikimi </w:t>
            </w:r>
          </w:p>
          <w:p w:rsidR="00D042E9" w:rsidRPr="001A2552" w:rsidRDefault="00D042E9" w:rsidP="00D042E9">
            <w:pPr>
              <w:pStyle w:val="Konu-basligi"/>
              <w:rPr>
                <w:sz w:val="16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  <w:rPr>
                <w:lang w:val="tr-TR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C0B94" w:rsidRDefault="003C0B94" w:rsidP="003C0B9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Saya ile astarın birleştirilmesi ve kalite kontrolü.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model saya ve astar parçalarının kesimi </w:t>
            </w:r>
          </w:p>
          <w:p w:rsidR="00D042E9" w:rsidRPr="001A2552" w:rsidRDefault="00D042E9" w:rsidP="00D042E9">
            <w:pPr>
              <w:pStyle w:val="Konu-basligi"/>
              <w:rPr>
                <w:sz w:val="16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  <w:rPr>
                <w:lang w:val="da-DK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0B94" w:rsidRDefault="003C0B94" w:rsidP="003C0B9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İnceltme, kıvırma,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regola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 saya ile astarın birleştirilmesi, kalite kontrolü</w:t>
            </w:r>
          </w:p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0B94" w:rsidRDefault="003C0B94" w:rsidP="003C0B9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Bantlı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model saya ve astar parçalarının kesimi </w:t>
            </w:r>
          </w:p>
          <w:p w:rsidR="00D042E9" w:rsidRPr="001A2552" w:rsidRDefault="00D042E9" w:rsidP="00D042E9">
            <w:pPr>
              <w:pStyle w:val="Konu-basligi"/>
              <w:rPr>
                <w:sz w:val="16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42E9" w:rsidRPr="001A2552" w:rsidRDefault="00D042E9" w:rsidP="00D042E9">
            <w:pPr>
              <w:pStyle w:val="OkumaParas"/>
              <w:rPr>
                <w:lang w:val="tr-TR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42E9" w:rsidRPr="001A2552" w:rsidRDefault="00D042E9" w:rsidP="00D042E9">
            <w:pPr>
              <w:pStyle w:val="OkumaParas"/>
              <w:rPr>
                <w:lang w:val="tr-TR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42E9" w:rsidRPr="001A2552" w:rsidRDefault="00D042E9" w:rsidP="00D042E9">
            <w:pPr>
              <w:pStyle w:val="OkumaParas"/>
              <w:rPr>
                <w:lang w:val="tr-TR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2E9" w:rsidRPr="001A2552" w:rsidRDefault="00D042E9" w:rsidP="00D042E9">
            <w:pPr>
              <w:pStyle w:val="OkumaParas"/>
              <w:rPr>
                <w:lang w:val="tr-TR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C0B94" w:rsidRDefault="003C0B94" w:rsidP="003C0B9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İnceltme, kıvırma,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regola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astar parçalarının hazırlanması, kalite kontrolü</w:t>
            </w:r>
          </w:p>
          <w:p w:rsidR="00D042E9" w:rsidRPr="001A2552" w:rsidRDefault="00D042E9" w:rsidP="00D042E9">
            <w:pPr>
              <w:pStyle w:val="Konu-basligi"/>
              <w:rPr>
                <w:sz w:val="16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  <w:rPr>
                <w:lang w:val="da-DK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  <w:rPr>
                <w:lang w:val="es-ES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C0B94" w:rsidRDefault="003C0B94" w:rsidP="003C0B9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Saya ile astarın birleştirilmesi,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ponteriz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kapsül takma</w:t>
            </w:r>
          </w:p>
          <w:p w:rsidR="00D042E9" w:rsidRPr="001A2552" w:rsidRDefault="00D042E9" w:rsidP="00D042E9">
            <w:pPr>
              <w:pStyle w:val="Konu-basligi"/>
              <w:rPr>
                <w:sz w:val="16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  <w:rPr>
                <w:lang w:val="tr-TR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Konu-basligi"/>
              <w:rPr>
                <w:sz w:val="16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0B94" w:rsidRDefault="003C0B94" w:rsidP="003C0B9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Kalite kontrolünün yapılması, saya hataları, konuların genel değerlendirilmesi</w:t>
            </w:r>
          </w:p>
          <w:p w:rsidR="00D042E9" w:rsidRPr="001A2552" w:rsidRDefault="00D042E9" w:rsidP="00D042E9">
            <w:pPr>
              <w:pStyle w:val="OkumaParas"/>
              <w:rPr>
                <w:lang w:val="tr-TR"/>
              </w:rPr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  <w:tr w:rsidR="00D042E9" w:rsidRPr="001A2552" w:rsidTr="00D042E9">
        <w:trPr>
          <w:cantSplit/>
          <w:trHeight w:val="20"/>
          <w:jc w:val="center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D042E9" w:rsidRPr="001A2552" w:rsidRDefault="00D042E9" w:rsidP="00D042E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42E9" w:rsidRPr="001A2552" w:rsidRDefault="00D042E9" w:rsidP="00D042E9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bookmarkEnd w:id="0"/>
    <w:p w:rsidR="00EB0AE2" w:rsidRDefault="005426A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3B48EB"/>
    <w:rsid w:val="003C0B94"/>
    <w:rsid w:val="005426A7"/>
    <w:rsid w:val="00832BE3"/>
    <w:rsid w:val="00D042E9"/>
    <w:rsid w:val="00DA1628"/>
    <w:rsid w:val="00FA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4631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selami özal</cp:lastModifiedBy>
  <cp:revision>2</cp:revision>
  <dcterms:created xsi:type="dcterms:W3CDTF">2017-11-03T06:45:00Z</dcterms:created>
  <dcterms:modified xsi:type="dcterms:W3CDTF">2017-11-03T06:45:00Z</dcterms:modified>
</cp:coreProperties>
</file>