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863" w:rsidRPr="00940863" w:rsidRDefault="00940863" w:rsidP="00940863">
      <w:pPr>
        <w:spacing w:line="480" w:lineRule="auto"/>
        <w:ind w:firstLine="708"/>
        <w:jc w:val="both"/>
        <w:rPr>
          <w:rFonts w:ascii="Times New Roman" w:hAnsi="Times New Roman" w:cs="Times New Roman"/>
          <w:sz w:val="24"/>
          <w:szCs w:val="24"/>
        </w:rPr>
      </w:pPr>
      <w:r w:rsidRPr="00940863">
        <w:rPr>
          <w:rFonts w:ascii="Times New Roman" w:hAnsi="Times New Roman" w:cs="Times New Roman"/>
          <w:i/>
          <w:sz w:val="24"/>
          <w:szCs w:val="24"/>
        </w:rPr>
        <w:t>Divina Commedia</w:t>
      </w:r>
      <w:r w:rsidRPr="00940863">
        <w:rPr>
          <w:rFonts w:ascii="Times New Roman" w:hAnsi="Times New Roman" w:cs="Times New Roman"/>
          <w:sz w:val="24"/>
          <w:szCs w:val="24"/>
        </w:rPr>
        <w:t>, Ortaçağ görü geleneğ</w:t>
      </w:r>
      <w:r w:rsidRPr="00940863">
        <w:rPr>
          <w:rFonts w:ascii="Times New Roman" w:hAnsi="Times New Roman" w:cs="Times New Roman"/>
          <w:sz w:val="24"/>
          <w:szCs w:val="24"/>
        </w:rPr>
        <w:t>i</w:t>
      </w:r>
      <w:r w:rsidRPr="00940863">
        <w:rPr>
          <w:rFonts w:ascii="Times New Roman" w:hAnsi="Times New Roman" w:cs="Times New Roman"/>
          <w:sz w:val="24"/>
          <w:szCs w:val="24"/>
        </w:rPr>
        <w:t>ne, alegorik ve ahlaki yolculuk anlatılarına bağlı olmakla birlikte, bu bağlılık yalnızca yüzeysel bir düzlemde mevcuttur. Eserin esin kaynakları ol</w:t>
      </w:r>
      <w:r w:rsidRPr="00940863">
        <w:rPr>
          <w:rFonts w:ascii="Times New Roman" w:hAnsi="Times New Roman" w:cs="Times New Roman"/>
          <w:sz w:val="24"/>
          <w:szCs w:val="24"/>
        </w:rPr>
        <w:t>a</w:t>
      </w:r>
      <w:r w:rsidRPr="00940863">
        <w:rPr>
          <w:rFonts w:ascii="Times New Roman" w:hAnsi="Times New Roman" w:cs="Times New Roman"/>
          <w:sz w:val="24"/>
          <w:szCs w:val="24"/>
        </w:rPr>
        <w:t>rak değerlendirilebilecek hem doğuya ait hem de batıya ait pek çok farklı eser söz konusudur. K</w:t>
      </w:r>
      <w:r w:rsidRPr="00940863">
        <w:rPr>
          <w:rFonts w:ascii="Times New Roman" w:hAnsi="Times New Roman" w:cs="Times New Roman"/>
          <w:sz w:val="24"/>
          <w:szCs w:val="24"/>
        </w:rPr>
        <w:t>ı</w:t>
      </w:r>
      <w:r w:rsidRPr="00940863">
        <w:rPr>
          <w:rFonts w:ascii="Times New Roman" w:hAnsi="Times New Roman" w:cs="Times New Roman"/>
          <w:sz w:val="24"/>
          <w:szCs w:val="24"/>
        </w:rPr>
        <w:t>saca bir liste yapılacak olursa, Alighieri eserini kaleme alırken, Sant’Agostino, San Girolamo ve Gregorio Magno gibi Ortaçağ düşünürlerinden faydalanır. Ancak önemli bir referans noktasını da Latin kültüründe, Vergilius, Seneca, Cicero ve Horatius gibi Klasik Dönem yazarlarının eserl</w:t>
      </w:r>
      <w:r w:rsidRPr="00940863">
        <w:rPr>
          <w:rFonts w:ascii="Times New Roman" w:hAnsi="Times New Roman" w:cs="Times New Roman"/>
          <w:sz w:val="24"/>
          <w:szCs w:val="24"/>
        </w:rPr>
        <w:t>e</w:t>
      </w:r>
      <w:r w:rsidRPr="00940863">
        <w:rPr>
          <w:rFonts w:ascii="Times New Roman" w:hAnsi="Times New Roman" w:cs="Times New Roman"/>
          <w:sz w:val="24"/>
          <w:szCs w:val="24"/>
        </w:rPr>
        <w:t>rinde bulur. Bunlara ek olarak, Doğu kökenli Muhyiddin İbn Arabi, Ardavirafname ve Hz. Muhammed’in göğe yükselişi Miraç’a ilişkin eskil kaynakların Dante’nin kültürüne etki ettiği gör</w:t>
      </w:r>
      <w:r w:rsidRPr="00940863">
        <w:rPr>
          <w:rFonts w:ascii="Times New Roman" w:hAnsi="Times New Roman" w:cs="Times New Roman"/>
          <w:sz w:val="24"/>
          <w:szCs w:val="24"/>
        </w:rPr>
        <w:t>ü</w:t>
      </w:r>
      <w:r w:rsidRPr="00940863">
        <w:rPr>
          <w:rFonts w:ascii="Times New Roman" w:hAnsi="Times New Roman" w:cs="Times New Roman"/>
          <w:sz w:val="24"/>
          <w:szCs w:val="24"/>
        </w:rPr>
        <w:t>lür.</w:t>
      </w:r>
    </w:p>
    <w:p w:rsidR="00940863" w:rsidRPr="00940863" w:rsidRDefault="00940863" w:rsidP="00940863">
      <w:pPr>
        <w:spacing w:line="480" w:lineRule="auto"/>
        <w:ind w:firstLine="708"/>
        <w:jc w:val="both"/>
        <w:rPr>
          <w:rFonts w:ascii="Times New Roman" w:hAnsi="Times New Roman" w:cs="Times New Roman"/>
          <w:sz w:val="24"/>
          <w:szCs w:val="24"/>
        </w:rPr>
      </w:pPr>
      <w:r w:rsidRPr="00940863">
        <w:rPr>
          <w:rFonts w:ascii="Times New Roman" w:hAnsi="Times New Roman" w:cs="Times New Roman"/>
          <w:sz w:val="24"/>
          <w:szCs w:val="24"/>
        </w:rPr>
        <w:t>Biçemsel olarak bakıldığında Dante Alighieri, Cehennem, Araf ve Cennet’e yapmış olduğu yolculuğu I. tekil şahıs aracılığı ile yansıtır. Yolculuk 7 Nisan Perşembe’yi, 8 Nisan C</w:t>
      </w:r>
      <w:r w:rsidRPr="00940863">
        <w:rPr>
          <w:rFonts w:ascii="Times New Roman" w:hAnsi="Times New Roman" w:cs="Times New Roman"/>
          <w:sz w:val="24"/>
          <w:szCs w:val="24"/>
        </w:rPr>
        <w:t>u</w:t>
      </w:r>
      <w:r w:rsidRPr="00940863">
        <w:rPr>
          <w:rFonts w:ascii="Times New Roman" w:hAnsi="Times New Roman" w:cs="Times New Roman"/>
          <w:sz w:val="24"/>
          <w:szCs w:val="24"/>
        </w:rPr>
        <w:t>ma’ya bağlayan gece, 1300 tarihinde başlar ve yaklaşık bir hafta sürer ve 14 Nisan Perşembe günü sona erer. Bu yolculuğun üç ana aşaması söz konusudur. Yolculuk sırası ile Cehennem, Araf ve Ce</w:t>
      </w:r>
      <w:r w:rsidRPr="00940863">
        <w:rPr>
          <w:rFonts w:ascii="Times New Roman" w:hAnsi="Times New Roman" w:cs="Times New Roman"/>
          <w:sz w:val="24"/>
          <w:szCs w:val="24"/>
        </w:rPr>
        <w:t>n</w:t>
      </w:r>
      <w:r w:rsidRPr="00940863">
        <w:rPr>
          <w:rFonts w:ascii="Times New Roman" w:hAnsi="Times New Roman" w:cs="Times New Roman"/>
          <w:sz w:val="24"/>
          <w:szCs w:val="24"/>
        </w:rPr>
        <w:t>net çizgisinde gerçekleşir. Dante’nin 1300 yılında yolculuğa başlaması oldukça anlamlıdır. Bir ya</w:t>
      </w:r>
      <w:r w:rsidRPr="00940863">
        <w:rPr>
          <w:rFonts w:ascii="Times New Roman" w:hAnsi="Times New Roman" w:cs="Times New Roman"/>
          <w:sz w:val="24"/>
          <w:szCs w:val="24"/>
        </w:rPr>
        <w:t>n</w:t>
      </w:r>
      <w:r w:rsidRPr="00940863">
        <w:rPr>
          <w:rFonts w:ascii="Times New Roman" w:hAnsi="Times New Roman" w:cs="Times New Roman"/>
          <w:sz w:val="24"/>
          <w:szCs w:val="24"/>
        </w:rPr>
        <w:t xml:space="preserve">dan dönemin şartları ve dinsel iklim Papa Bonifazio VlII’in </w:t>
      </w:r>
      <w:r w:rsidRPr="00940863">
        <w:rPr>
          <w:rFonts w:ascii="Times New Roman" w:hAnsi="Times New Roman" w:cs="Times New Roman"/>
          <w:i/>
          <w:sz w:val="24"/>
          <w:szCs w:val="24"/>
        </w:rPr>
        <w:t xml:space="preserve">jübile </w:t>
      </w:r>
      <w:r w:rsidRPr="00940863">
        <w:rPr>
          <w:rFonts w:ascii="Times New Roman" w:hAnsi="Times New Roman" w:cs="Times New Roman"/>
          <w:sz w:val="24"/>
          <w:szCs w:val="24"/>
        </w:rPr>
        <w:t>(tüm günahların genel affı) ilan etmesi bu tarihi öne çıkarırken, diğer yandan Floransalı şair için kişisel bir önem arz eder. Zira 1300 yılı Dante’nin Floransa şe</w:t>
      </w:r>
      <w:r w:rsidRPr="00940863">
        <w:rPr>
          <w:rFonts w:ascii="Times New Roman" w:hAnsi="Times New Roman" w:cs="Times New Roman"/>
          <w:sz w:val="24"/>
          <w:szCs w:val="24"/>
        </w:rPr>
        <w:t>h</w:t>
      </w:r>
      <w:r w:rsidRPr="00940863">
        <w:rPr>
          <w:rFonts w:ascii="Times New Roman" w:hAnsi="Times New Roman" w:cs="Times New Roman"/>
          <w:sz w:val="24"/>
          <w:szCs w:val="24"/>
        </w:rPr>
        <w:t xml:space="preserve">rinde </w:t>
      </w:r>
      <w:r w:rsidRPr="00940863">
        <w:rPr>
          <w:rFonts w:ascii="Times New Roman" w:hAnsi="Times New Roman" w:cs="Times New Roman"/>
          <w:i/>
          <w:sz w:val="24"/>
          <w:szCs w:val="24"/>
        </w:rPr>
        <w:t>priore</w:t>
      </w:r>
      <w:r w:rsidRPr="00940863">
        <w:rPr>
          <w:rFonts w:ascii="Times New Roman" w:hAnsi="Times New Roman" w:cs="Times New Roman"/>
          <w:sz w:val="24"/>
          <w:szCs w:val="24"/>
        </w:rPr>
        <w:t xml:space="preserve"> seçilerek, aktif siyasi hayata atılması tarihini ifade eder, diğer bir deyişle sürgün acıs</w:t>
      </w:r>
      <w:r w:rsidRPr="00940863">
        <w:rPr>
          <w:rFonts w:ascii="Times New Roman" w:hAnsi="Times New Roman" w:cs="Times New Roman"/>
          <w:sz w:val="24"/>
          <w:szCs w:val="24"/>
        </w:rPr>
        <w:t>ı</w:t>
      </w:r>
      <w:r w:rsidRPr="00940863">
        <w:rPr>
          <w:rFonts w:ascii="Times New Roman" w:hAnsi="Times New Roman" w:cs="Times New Roman"/>
          <w:sz w:val="24"/>
          <w:szCs w:val="24"/>
        </w:rPr>
        <w:t xml:space="preserve">nın ve </w:t>
      </w:r>
      <w:r w:rsidRPr="00940863">
        <w:rPr>
          <w:rFonts w:ascii="Times New Roman" w:hAnsi="Times New Roman" w:cs="Times New Roman"/>
          <w:i/>
          <w:sz w:val="24"/>
          <w:szCs w:val="24"/>
        </w:rPr>
        <w:t>Divina Commedia</w:t>
      </w:r>
      <w:r w:rsidRPr="00940863">
        <w:rPr>
          <w:rFonts w:ascii="Times New Roman" w:hAnsi="Times New Roman" w:cs="Times New Roman"/>
          <w:sz w:val="24"/>
          <w:szCs w:val="24"/>
        </w:rPr>
        <w:t>’nın kökleri bu tarihle ilintilidir.</w:t>
      </w:r>
    </w:p>
    <w:p w:rsidR="00940863" w:rsidRPr="00940863" w:rsidRDefault="00940863" w:rsidP="00940863">
      <w:pPr>
        <w:spacing w:line="480" w:lineRule="auto"/>
        <w:ind w:firstLine="708"/>
        <w:jc w:val="both"/>
        <w:rPr>
          <w:rFonts w:ascii="Times New Roman" w:hAnsi="Times New Roman" w:cs="Times New Roman"/>
          <w:sz w:val="24"/>
          <w:szCs w:val="24"/>
        </w:rPr>
      </w:pPr>
      <w:r w:rsidRPr="00940863">
        <w:rPr>
          <w:rFonts w:ascii="Times New Roman" w:hAnsi="Times New Roman" w:cs="Times New Roman"/>
          <w:sz w:val="24"/>
          <w:szCs w:val="24"/>
        </w:rPr>
        <w:t>Bu yolculuk boyunca şaire, Cehennem ve Araf’ta ustası saydığı Latin şair Vergilius, Cennet bölümünde ise ilahi aşkı Beatrice rehberlik eder. Nitekim Vergilius’u rehber olarak şaire gönd</w:t>
      </w:r>
      <w:r w:rsidRPr="00940863">
        <w:rPr>
          <w:rFonts w:ascii="Times New Roman" w:hAnsi="Times New Roman" w:cs="Times New Roman"/>
          <w:sz w:val="24"/>
          <w:szCs w:val="24"/>
        </w:rPr>
        <w:t>e</w:t>
      </w:r>
      <w:r w:rsidRPr="00940863">
        <w:rPr>
          <w:rFonts w:ascii="Times New Roman" w:hAnsi="Times New Roman" w:cs="Times New Roman"/>
          <w:sz w:val="24"/>
          <w:szCs w:val="24"/>
        </w:rPr>
        <w:t xml:space="preserve">ren kişi de Tanrı’nın krallığı Cennet’te yaşayan Beatrice’dir. Dante için bu yolculuk her şeyden önce bir arınma, doğruya ve kurtuluşa yönelik bir yükseliş hikâyesidir. Bu nedenle şiirin ikinci bölümü olan Araf’ın eserin ana başlıklarından biri olması dikkat çekicidir. Zira Ortaçağ Hristiyan dünyası için </w:t>
      </w:r>
      <w:r w:rsidRPr="00940863">
        <w:rPr>
          <w:rFonts w:ascii="Times New Roman" w:hAnsi="Times New Roman" w:cs="Times New Roman"/>
          <w:i/>
          <w:sz w:val="24"/>
          <w:szCs w:val="24"/>
        </w:rPr>
        <w:t>araf</w:t>
      </w:r>
      <w:r w:rsidRPr="00940863">
        <w:rPr>
          <w:rFonts w:ascii="Times New Roman" w:hAnsi="Times New Roman" w:cs="Times New Roman"/>
          <w:sz w:val="24"/>
          <w:szCs w:val="24"/>
        </w:rPr>
        <w:t xml:space="preserve"> görece yeni, hatta K</w:t>
      </w:r>
      <w:r w:rsidRPr="00940863">
        <w:rPr>
          <w:rFonts w:ascii="Times New Roman" w:hAnsi="Times New Roman" w:cs="Times New Roman"/>
          <w:sz w:val="24"/>
          <w:szCs w:val="24"/>
        </w:rPr>
        <w:t>a</w:t>
      </w:r>
      <w:r w:rsidRPr="00940863">
        <w:rPr>
          <w:rFonts w:ascii="Times New Roman" w:hAnsi="Times New Roman" w:cs="Times New Roman"/>
          <w:sz w:val="24"/>
          <w:szCs w:val="24"/>
        </w:rPr>
        <w:t xml:space="preserve">tolik Kilisesi </w:t>
      </w:r>
      <w:r w:rsidRPr="00940863">
        <w:rPr>
          <w:rFonts w:ascii="Times New Roman" w:hAnsi="Times New Roman" w:cs="Times New Roman"/>
          <w:sz w:val="24"/>
          <w:szCs w:val="24"/>
        </w:rPr>
        <w:lastRenderedPageBreak/>
        <w:t>tarafından oldukça geç kabul görmüş bir kavramdır. Ancak aynı zamanda, Ortaçağ ahlaki yapısına uygun olarak, insani deney</w:t>
      </w:r>
      <w:r w:rsidRPr="00940863">
        <w:rPr>
          <w:rFonts w:ascii="Times New Roman" w:hAnsi="Times New Roman" w:cs="Times New Roman"/>
          <w:sz w:val="24"/>
          <w:szCs w:val="24"/>
        </w:rPr>
        <w:t>i</w:t>
      </w:r>
      <w:r w:rsidRPr="00940863">
        <w:rPr>
          <w:rFonts w:ascii="Times New Roman" w:hAnsi="Times New Roman" w:cs="Times New Roman"/>
          <w:sz w:val="24"/>
          <w:szCs w:val="24"/>
        </w:rPr>
        <w:t>min bir örneğini de ifade eder, diğer bir ifadeyle insan yaşamının figüratif bir anlatımıdır. Bu aç</w:t>
      </w:r>
      <w:r w:rsidRPr="00940863">
        <w:rPr>
          <w:rFonts w:ascii="Times New Roman" w:hAnsi="Times New Roman" w:cs="Times New Roman"/>
          <w:sz w:val="24"/>
          <w:szCs w:val="24"/>
        </w:rPr>
        <w:t>ı</w:t>
      </w:r>
      <w:r w:rsidRPr="00940863">
        <w:rPr>
          <w:rFonts w:ascii="Times New Roman" w:hAnsi="Times New Roman" w:cs="Times New Roman"/>
          <w:sz w:val="24"/>
          <w:szCs w:val="24"/>
        </w:rPr>
        <w:t xml:space="preserve">dan değerlendirildiğinde </w:t>
      </w:r>
      <w:r w:rsidRPr="00940863">
        <w:rPr>
          <w:rFonts w:ascii="Times New Roman" w:hAnsi="Times New Roman" w:cs="Times New Roman"/>
          <w:i/>
          <w:sz w:val="24"/>
          <w:szCs w:val="24"/>
        </w:rPr>
        <w:t>Divina Commedia</w:t>
      </w:r>
      <w:r w:rsidRPr="00940863">
        <w:rPr>
          <w:rFonts w:ascii="Times New Roman" w:hAnsi="Times New Roman" w:cs="Times New Roman"/>
          <w:sz w:val="24"/>
          <w:szCs w:val="24"/>
        </w:rPr>
        <w:t>; dinî, ahlaki ve felsefi doğruları aktaran bir eserdir.</w:t>
      </w:r>
      <w:r w:rsidRPr="00940863">
        <w:rPr>
          <w:rStyle w:val="SonnotBavurusu"/>
          <w:rFonts w:ascii="Times New Roman" w:hAnsi="Times New Roman" w:cs="Times New Roman"/>
          <w:sz w:val="24"/>
          <w:szCs w:val="24"/>
        </w:rPr>
        <w:endnoteReference w:id="2"/>
      </w:r>
      <w:r w:rsidRPr="00940863">
        <w:rPr>
          <w:rFonts w:ascii="Times New Roman" w:hAnsi="Times New Roman" w:cs="Times New Roman"/>
          <w:sz w:val="24"/>
          <w:szCs w:val="24"/>
        </w:rPr>
        <w:t xml:space="preserve"> Diğer bir açıdan da, Dante’nin bizzat kendisinin “</w:t>
      </w:r>
      <w:r w:rsidRPr="00940863">
        <w:rPr>
          <w:rFonts w:ascii="Times New Roman" w:hAnsi="Times New Roman" w:cs="Times New Roman"/>
          <w:i/>
          <w:sz w:val="24"/>
          <w:szCs w:val="24"/>
        </w:rPr>
        <w:t>Convivio</w:t>
      </w:r>
      <w:r w:rsidRPr="00940863">
        <w:rPr>
          <w:rFonts w:ascii="Times New Roman" w:hAnsi="Times New Roman" w:cs="Times New Roman"/>
          <w:sz w:val="24"/>
          <w:szCs w:val="24"/>
        </w:rPr>
        <w:t>” (Şölen) ve “</w:t>
      </w:r>
      <w:r w:rsidRPr="00940863">
        <w:rPr>
          <w:rFonts w:ascii="Times New Roman" w:hAnsi="Times New Roman" w:cs="Times New Roman"/>
          <w:i/>
          <w:sz w:val="24"/>
          <w:szCs w:val="24"/>
        </w:rPr>
        <w:t>L’epistola a Cangrande</w:t>
      </w:r>
      <w:r w:rsidRPr="00940863">
        <w:rPr>
          <w:rFonts w:ascii="Times New Roman" w:hAnsi="Times New Roman" w:cs="Times New Roman"/>
          <w:sz w:val="24"/>
          <w:szCs w:val="24"/>
        </w:rPr>
        <w:t xml:space="preserve">” (Cangrande’ye Mektup) eserlerinde belirttiği üzere, şiir alegorik bir yapıdadır; çok sayıda mısrada görünenin ardında çok daha derin anlamlar mevcuttur. Bununla beraber, alegori, sembolizm ve analoji </w:t>
      </w:r>
      <w:r w:rsidRPr="00940863">
        <w:rPr>
          <w:rFonts w:ascii="Times New Roman" w:hAnsi="Times New Roman" w:cs="Times New Roman"/>
          <w:i/>
          <w:sz w:val="24"/>
          <w:szCs w:val="24"/>
        </w:rPr>
        <w:t>Divina Commedia</w:t>
      </w:r>
      <w:r w:rsidRPr="00940863">
        <w:rPr>
          <w:rFonts w:ascii="Times New Roman" w:hAnsi="Times New Roman" w:cs="Times New Roman"/>
          <w:sz w:val="24"/>
          <w:szCs w:val="24"/>
        </w:rPr>
        <w:t>’da o</w:t>
      </w:r>
      <w:r w:rsidRPr="00940863">
        <w:rPr>
          <w:rFonts w:ascii="Times New Roman" w:hAnsi="Times New Roman" w:cs="Times New Roman"/>
          <w:sz w:val="24"/>
          <w:szCs w:val="24"/>
        </w:rPr>
        <w:t>l</w:t>
      </w:r>
      <w:r w:rsidRPr="00940863">
        <w:rPr>
          <w:rFonts w:ascii="Times New Roman" w:hAnsi="Times New Roman" w:cs="Times New Roman"/>
          <w:sz w:val="24"/>
          <w:szCs w:val="24"/>
        </w:rPr>
        <w:t>dukça karmaşık ve iç içe geçmiş niteliktedir.</w:t>
      </w:r>
    </w:p>
    <w:p w:rsidR="00940863" w:rsidRPr="00940863" w:rsidRDefault="00940863" w:rsidP="00940863">
      <w:pPr>
        <w:spacing w:line="480" w:lineRule="auto"/>
        <w:ind w:firstLine="708"/>
        <w:jc w:val="both"/>
        <w:rPr>
          <w:rFonts w:ascii="Times New Roman" w:hAnsi="Times New Roman" w:cs="Times New Roman"/>
          <w:sz w:val="24"/>
          <w:szCs w:val="24"/>
        </w:rPr>
      </w:pPr>
      <w:r w:rsidRPr="00940863">
        <w:rPr>
          <w:rFonts w:ascii="Times New Roman" w:hAnsi="Times New Roman" w:cs="Times New Roman"/>
          <w:sz w:val="24"/>
          <w:szCs w:val="24"/>
        </w:rPr>
        <w:t>Figüratif anlatımla ilgili göze çarpan en önemli noktaysa, belki de ana karakterler olan Dante, Vergilius ve Beatrice’ye ilişkindir. Her bir karakterin ardında başka bir anlam gizlidir: Vergilius, insan aklını ifade eder ve bu akıl dü</w:t>
      </w:r>
      <w:r w:rsidRPr="00940863">
        <w:rPr>
          <w:rFonts w:ascii="Times New Roman" w:hAnsi="Times New Roman" w:cs="Times New Roman"/>
          <w:sz w:val="24"/>
          <w:szCs w:val="24"/>
        </w:rPr>
        <w:t>n</w:t>
      </w:r>
      <w:r w:rsidRPr="00940863">
        <w:rPr>
          <w:rFonts w:ascii="Times New Roman" w:hAnsi="Times New Roman" w:cs="Times New Roman"/>
          <w:sz w:val="24"/>
          <w:szCs w:val="24"/>
        </w:rPr>
        <w:t>yevi bilgeliğin ilk aşamasında insana yol gösterir. Bilgelik kavramı, Dante için, müminlerin inan</w:t>
      </w:r>
      <w:r w:rsidRPr="00940863">
        <w:rPr>
          <w:rFonts w:ascii="Times New Roman" w:hAnsi="Times New Roman" w:cs="Times New Roman"/>
          <w:sz w:val="24"/>
          <w:szCs w:val="24"/>
        </w:rPr>
        <w:t>ç</w:t>
      </w:r>
      <w:r w:rsidRPr="00940863">
        <w:rPr>
          <w:rFonts w:ascii="Times New Roman" w:hAnsi="Times New Roman" w:cs="Times New Roman"/>
          <w:sz w:val="24"/>
          <w:szCs w:val="24"/>
        </w:rPr>
        <w:t>ları gibi en derin ahlaki duygulardan biridir. Bir nevi yaşamın tüm yönleriyle anlaşılmasında t</w:t>
      </w:r>
      <w:r w:rsidRPr="00940863">
        <w:rPr>
          <w:rFonts w:ascii="Times New Roman" w:hAnsi="Times New Roman" w:cs="Times New Roman"/>
          <w:sz w:val="24"/>
          <w:szCs w:val="24"/>
        </w:rPr>
        <w:t>e</w:t>
      </w:r>
      <w:r w:rsidRPr="00940863">
        <w:rPr>
          <w:rFonts w:ascii="Times New Roman" w:hAnsi="Times New Roman" w:cs="Times New Roman"/>
          <w:sz w:val="24"/>
          <w:szCs w:val="24"/>
        </w:rPr>
        <w:t>mel unsurdur. Yaşamın karşıtı olan ölüm de bilgeliğin bir parçasıdır. Ölüm, bir anlamda, yaşamın varlığının onaylanmasıdır. Dünyevi yaşant</w:t>
      </w:r>
      <w:r w:rsidRPr="00940863">
        <w:rPr>
          <w:rFonts w:ascii="Times New Roman" w:hAnsi="Times New Roman" w:cs="Times New Roman"/>
          <w:sz w:val="24"/>
          <w:szCs w:val="24"/>
        </w:rPr>
        <w:t>ı</w:t>
      </w:r>
      <w:r w:rsidRPr="00940863">
        <w:rPr>
          <w:rFonts w:ascii="Times New Roman" w:hAnsi="Times New Roman" w:cs="Times New Roman"/>
          <w:sz w:val="24"/>
          <w:szCs w:val="24"/>
        </w:rPr>
        <w:t>nın bir sonu olduğunun en açık göstergesidir: işte bilgeliğin amacı, bu karşıtlıktan yola çıkarak ilahi varlığa giden yolculukta kişiye eşlik etmektir. Beatrice ise inancı ve imanı temsil eder, b</w:t>
      </w:r>
      <w:r w:rsidRPr="00940863">
        <w:rPr>
          <w:rFonts w:ascii="Times New Roman" w:hAnsi="Times New Roman" w:cs="Times New Roman"/>
          <w:sz w:val="24"/>
          <w:szCs w:val="24"/>
        </w:rPr>
        <w:t>i</w:t>
      </w:r>
      <w:r w:rsidRPr="00940863">
        <w:rPr>
          <w:rFonts w:ascii="Times New Roman" w:hAnsi="Times New Roman" w:cs="Times New Roman"/>
          <w:sz w:val="24"/>
          <w:szCs w:val="24"/>
        </w:rPr>
        <w:t>linmeyene ve Tanrı’ya ilişkin sırları barındırır. Lakin bu iki figür yalnızca bu anlamlarla kısıtlanamaz. Kimi yorumculara göre, Vergilius doğayı ve doğadan yansıyan ışığı, Beatrice ise ilahi ışığı, Tanrı’nın ışığını işaret eder; ya da adalet anlayış</w:t>
      </w:r>
      <w:r w:rsidRPr="00940863">
        <w:rPr>
          <w:rFonts w:ascii="Times New Roman" w:hAnsi="Times New Roman" w:cs="Times New Roman"/>
          <w:sz w:val="24"/>
          <w:szCs w:val="24"/>
        </w:rPr>
        <w:t>ı</w:t>
      </w:r>
      <w:r w:rsidRPr="00940863">
        <w:rPr>
          <w:rFonts w:ascii="Times New Roman" w:hAnsi="Times New Roman" w:cs="Times New Roman"/>
          <w:sz w:val="24"/>
          <w:szCs w:val="24"/>
        </w:rPr>
        <w:t>na ilişkin yorumlamalarda olduğu gibi, Vergilius insani adaleti, Beatrice tanrısal adaleti veya ilahi adaleti ifade eder.</w:t>
      </w:r>
      <w:r w:rsidRPr="00940863">
        <w:rPr>
          <w:rStyle w:val="SonnotBavurusu"/>
          <w:rFonts w:ascii="Times New Roman" w:hAnsi="Times New Roman" w:cs="Times New Roman"/>
          <w:sz w:val="24"/>
          <w:szCs w:val="24"/>
        </w:rPr>
        <w:endnoteReference w:id="3"/>
      </w:r>
      <w:r w:rsidRPr="00940863">
        <w:rPr>
          <w:rFonts w:ascii="Times New Roman" w:hAnsi="Times New Roman" w:cs="Times New Roman"/>
          <w:sz w:val="24"/>
          <w:szCs w:val="24"/>
        </w:rPr>
        <w:t xml:space="preserve"> Vergilius, Dante için bilgelik ve aklın simgesidir. Sadece Floransalı şair için değil, tüm bir Ortaçağ Hristiyan dünyasında Vergilius en saygın Latin şairidir, hatta kimi z</w:t>
      </w:r>
      <w:r w:rsidRPr="00940863">
        <w:rPr>
          <w:rFonts w:ascii="Times New Roman" w:hAnsi="Times New Roman" w:cs="Times New Roman"/>
          <w:sz w:val="24"/>
          <w:szCs w:val="24"/>
        </w:rPr>
        <w:t>a</w:t>
      </w:r>
      <w:r w:rsidRPr="00940863">
        <w:rPr>
          <w:rFonts w:ascii="Times New Roman" w:hAnsi="Times New Roman" w:cs="Times New Roman"/>
          <w:sz w:val="24"/>
          <w:szCs w:val="24"/>
        </w:rPr>
        <w:t>man müjdeli haber getiren bir ulak, bir eski çağ peygamberi olarak kabul görür. B</w:t>
      </w:r>
      <w:r w:rsidRPr="00940863">
        <w:rPr>
          <w:rFonts w:ascii="Times New Roman" w:hAnsi="Times New Roman" w:cs="Times New Roman"/>
          <w:sz w:val="24"/>
          <w:szCs w:val="24"/>
        </w:rPr>
        <w:t>u</w:t>
      </w:r>
      <w:r w:rsidRPr="00940863">
        <w:rPr>
          <w:rFonts w:ascii="Times New Roman" w:hAnsi="Times New Roman" w:cs="Times New Roman"/>
          <w:sz w:val="24"/>
          <w:szCs w:val="24"/>
        </w:rPr>
        <w:t xml:space="preserve">nun nedeni ise, Vergilius’un pastoral nitelikli şiirlerinden birinde (bu şiir IV. Ecloga’da yer alır) yozlaşmış ve bozguna uğramış dünyayı yeniden düzene sokacak bir </w:t>
      </w:r>
      <w:r w:rsidRPr="00940863">
        <w:rPr>
          <w:rFonts w:ascii="Times New Roman" w:hAnsi="Times New Roman" w:cs="Times New Roman"/>
          <w:sz w:val="24"/>
          <w:szCs w:val="24"/>
        </w:rPr>
        <w:lastRenderedPageBreak/>
        <w:t>çocuğun doğacağına değinen ve bu çocuğu da bir bakirenin doğuracağını anlatan mısralarıdır. Vergilius’un bu sözleri, Hrist</w:t>
      </w:r>
      <w:r w:rsidRPr="00940863">
        <w:rPr>
          <w:rFonts w:ascii="Times New Roman" w:hAnsi="Times New Roman" w:cs="Times New Roman"/>
          <w:sz w:val="24"/>
          <w:szCs w:val="24"/>
        </w:rPr>
        <w:t>i</w:t>
      </w:r>
      <w:r w:rsidRPr="00940863">
        <w:rPr>
          <w:rFonts w:ascii="Times New Roman" w:hAnsi="Times New Roman" w:cs="Times New Roman"/>
          <w:sz w:val="24"/>
          <w:szCs w:val="24"/>
        </w:rPr>
        <w:t>yan dünyasınca İsa’nın doğumu olarak değerlendirilir .</w:t>
      </w:r>
      <w:r w:rsidRPr="00940863">
        <w:rPr>
          <w:rStyle w:val="SonnotBavurusu"/>
          <w:rFonts w:ascii="Times New Roman" w:hAnsi="Times New Roman" w:cs="Times New Roman"/>
          <w:sz w:val="24"/>
          <w:szCs w:val="24"/>
        </w:rPr>
        <w:endnoteReference w:id="4"/>
      </w:r>
      <w:r w:rsidRPr="00940863">
        <w:rPr>
          <w:rFonts w:ascii="Times New Roman" w:hAnsi="Times New Roman" w:cs="Times New Roman"/>
          <w:sz w:val="24"/>
          <w:szCs w:val="24"/>
        </w:rPr>
        <w:t xml:space="preserve"> Buna istinaden denebilir ki, Vergilius Ortaçağ’da ve hatta hümanist dönemde yazınsal a</w:t>
      </w:r>
      <w:r w:rsidRPr="00940863">
        <w:rPr>
          <w:rFonts w:ascii="Times New Roman" w:hAnsi="Times New Roman" w:cs="Times New Roman"/>
          <w:sz w:val="24"/>
          <w:szCs w:val="24"/>
        </w:rPr>
        <w:t>n</w:t>
      </w:r>
      <w:r w:rsidRPr="00940863">
        <w:rPr>
          <w:rFonts w:ascii="Times New Roman" w:hAnsi="Times New Roman" w:cs="Times New Roman"/>
          <w:sz w:val="24"/>
          <w:szCs w:val="24"/>
        </w:rPr>
        <w:t>lamda en çok örnek alınan Latin şairlerinden biridir.</w:t>
      </w:r>
    </w:p>
    <w:p w:rsidR="00940863" w:rsidRPr="00940863" w:rsidRDefault="00940863" w:rsidP="00940863">
      <w:pPr>
        <w:spacing w:line="480" w:lineRule="auto"/>
        <w:ind w:firstLine="708"/>
        <w:jc w:val="both"/>
        <w:rPr>
          <w:rFonts w:ascii="Times New Roman" w:hAnsi="Times New Roman" w:cs="Times New Roman"/>
          <w:sz w:val="24"/>
          <w:szCs w:val="24"/>
        </w:rPr>
      </w:pPr>
      <w:r w:rsidRPr="00940863">
        <w:rPr>
          <w:rFonts w:ascii="Times New Roman" w:hAnsi="Times New Roman" w:cs="Times New Roman"/>
          <w:sz w:val="24"/>
          <w:szCs w:val="24"/>
        </w:rPr>
        <w:t>Ancak Vergilius’un rehberliği Dante’yi zor durumdan kurtarmaya, Dante’nin ifadesiyle asıl hedefi olan ve kurtuluşu simgeleyen “</w:t>
      </w:r>
      <w:r w:rsidRPr="00940863">
        <w:rPr>
          <w:rFonts w:ascii="Times New Roman" w:hAnsi="Times New Roman" w:cs="Times New Roman"/>
          <w:i/>
          <w:sz w:val="24"/>
          <w:szCs w:val="24"/>
        </w:rPr>
        <w:t>ışıltılı ve aydınlık tepe</w:t>
      </w:r>
      <w:r w:rsidRPr="00940863">
        <w:rPr>
          <w:rFonts w:ascii="Times New Roman" w:hAnsi="Times New Roman" w:cs="Times New Roman"/>
          <w:sz w:val="24"/>
          <w:szCs w:val="24"/>
        </w:rPr>
        <w:t>”ye ulaştırmaya yetmez. Vergilius, Floransalı şaire yalnızca “Cehennem” ve “Araf”ta eşlik edebilecektir. Işıklı ve aydınlık tepeye Dante’yi ulaştıracak olan ilahi aşkı Beatrice’dir. Beatrice, inancın ve Tanrı’ya duy</w:t>
      </w:r>
      <w:r w:rsidRPr="00940863">
        <w:rPr>
          <w:rFonts w:ascii="Times New Roman" w:hAnsi="Times New Roman" w:cs="Times New Roman"/>
          <w:sz w:val="24"/>
          <w:szCs w:val="24"/>
        </w:rPr>
        <w:t>u</w:t>
      </w:r>
      <w:r w:rsidRPr="00940863">
        <w:rPr>
          <w:rFonts w:ascii="Times New Roman" w:hAnsi="Times New Roman" w:cs="Times New Roman"/>
          <w:sz w:val="24"/>
          <w:szCs w:val="24"/>
        </w:rPr>
        <w:t>lan imanın simgesidir. Görüldüğü üzere, ışıklı tepeye ulaşmada tek başına akıl ve bilgelik yetmez, şairi Tanrı’ya ulaştıracak olan inancın ke</w:t>
      </w:r>
      <w:r w:rsidRPr="00940863">
        <w:rPr>
          <w:rFonts w:ascii="Times New Roman" w:hAnsi="Times New Roman" w:cs="Times New Roman"/>
          <w:sz w:val="24"/>
          <w:szCs w:val="24"/>
        </w:rPr>
        <w:t>n</w:t>
      </w:r>
      <w:r w:rsidRPr="00940863">
        <w:rPr>
          <w:rFonts w:ascii="Times New Roman" w:hAnsi="Times New Roman" w:cs="Times New Roman"/>
          <w:sz w:val="24"/>
          <w:szCs w:val="24"/>
        </w:rPr>
        <w:t>disidir. İnancın rehberliği olmaksızın kurtuluşa erişmek imkânsızdır.</w:t>
      </w:r>
      <w:r w:rsidRPr="00940863">
        <w:rPr>
          <w:rStyle w:val="SonnotBavurusu"/>
          <w:rFonts w:ascii="Times New Roman" w:hAnsi="Times New Roman" w:cs="Times New Roman"/>
          <w:sz w:val="24"/>
          <w:szCs w:val="24"/>
        </w:rPr>
        <w:endnoteReference w:id="5"/>
      </w:r>
    </w:p>
    <w:p w:rsidR="00940863" w:rsidRPr="00940863" w:rsidRDefault="00940863" w:rsidP="00940863">
      <w:pPr>
        <w:spacing w:line="480" w:lineRule="auto"/>
        <w:ind w:firstLine="708"/>
        <w:jc w:val="both"/>
        <w:rPr>
          <w:rFonts w:ascii="Times New Roman" w:hAnsi="Times New Roman" w:cs="Times New Roman"/>
          <w:sz w:val="24"/>
          <w:szCs w:val="24"/>
        </w:rPr>
      </w:pPr>
      <w:r w:rsidRPr="00940863">
        <w:rPr>
          <w:rFonts w:ascii="Times New Roman" w:hAnsi="Times New Roman" w:cs="Times New Roman"/>
          <w:sz w:val="24"/>
          <w:szCs w:val="24"/>
        </w:rPr>
        <w:t>Şiirin yapısal özellikleri sıkı sıkıya numerolojiye ve sayısal bir sisteme bağlıdır. En temelde 3 sayısı (Hristiyan üçlemesine ithafen Baba, Oğul ve Kutsal Ruh) mevcuttur ve dev</w:t>
      </w:r>
      <w:r w:rsidRPr="00940863">
        <w:rPr>
          <w:rFonts w:ascii="Times New Roman" w:hAnsi="Times New Roman" w:cs="Times New Roman"/>
          <w:sz w:val="24"/>
          <w:szCs w:val="24"/>
        </w:rPr>
        <w:t>a</w:t>
      </w:r>
      <w:r w:rsidRPr="00940863">
        <w:rPr>
          <w:rFonts w:ascii="Times New Roman" w:hAnsi="Times New Roman" w:cs="Times New Roman"/>
          <w:sz w:val="24"/>
          <w:szCs w:val="24"/>
        </w:rPr>
        <w:t xml:space="preserve">mında şair 3 ayrı öte dünya krallığını ziyaret eder. </w:t>
      </w:r>
      <w:r w:rsidRPr="00940863">
        <w:rPr>
          <w:rFonts w:ascii="Times New Roman" w:hAnsi="Times New Roman" w:cs="Times New Roman"/>
          <w:i/>
          <w:sz w:val="24"/>
          <w:szCs w:val="24"/>
        </w:rPr>
        <w:t>Divina Commedia</w:t>
      </w:r>
      <w:r w:rsidRPr="00940863">
        <w:rPr>
          <w:rFonts w:ascii="Times New Roman" w:hAnsi="Times New Roman" w:cs="Times New Roman"/>
          <w:sz w:val="24"/>
          <w:szCs w:val="24"/>
        </w:rPr>
        <w:t xml:space="preserve">’da sayılar ve numeroloji açısından bu gibi pek çok farklı kesişim noktası mevcuttur. Örneğin, </w:t>
      </w:r>
      <w:r w:rsidRPr="00940863">
        <w:rPr>
          <w:rFonts w:ascii="Times New Roman" w:hAnsi="Times New Roman" w:cs="Times New Roman"/>
          <w:i/>
          <w:sz w:val="24"/>
          <w:szCs w:val="24"/>
        </w:rPr>
        <w:t>Divina Commedia</w:t>
      </w:r>
      <w:r w:rsidRPr="00940863">
        <w:rPr>
          <w:rFonts w:ascii="Times New Roman" w:hAnsi="Times New Roman" w:cs="Times New Roman"/>
          <w:sz w:val="24"/>
          <w:szCs w:val="24"/>
        </w:rPr>
        <w:t xml:space="preserve"> üçlükle</w:t>
      </w:r>
      <w:r w:rsidRPr="00940863">
        <w:rPr>
          <w:rFonts w:ascii="Times New Roman" w:hAnsi="Times New Roman" w:cs="Times New Roman"/>
          <w:sz w:val="24"/>
          <w:szCs w:val="24"/>
        </w:rPr>
        <w:t>r</w:t>
      </w:r>
      <w:r w:rsidRPr="00940863">
        <w:rPr>
          <w:rFonts w:ascii="Times New Roman" w:hAnsi="Times New Roman" w:cs="Times New Roman"/>
          <w:sz w:val="24"/>
          <w:szCs w:val="24"/>
        </w:rPr>
        <w:t>den (</w:t>
      </w:r>
      <w:r w:rsidRPr="00940863">
        <w:rPr>
          <w:rFonts w:ascii="Times New Roman" w:hAnsi="Times New Roman" w:cs="Times New Roman"/>
          <w:i/>
          <w:sz w:val="24"/>
          <w:szCs w:val="24"/>
        </w:rPr>
        <w:t>terzina</w:t>
      </w:r>
      <w:r w:rsidRPr="00940863">
        <w:rPr>
          <w:rFonts w:ascii="Times New Roman" w:hAnsi="Times New Roman" w:cs="Times New Roman"/>
          <w:sz w:val="24"/>
          <w:szCs w:val="24"/>
        </w:rPr>
        <w:t xml:space="preserve">) oluşur ve ilk kez Dante tarafından kullanılan </w:t>
      </w:r>
      <w:r w:rsidRPr="00940863">
        <w:rPr>
          <w:rFonts w:ascii="Times New Roman" w:hAnsi="Times New Roman" w:cs="Times New Roman"/>
          <w:i/>
          <w:sz w:val="24"/>
          <w:szCs w:val="24"/>
        </w:rPr>
        <w:t xml:space="preserve">terza rima </w:t>
      </w:r>
      <w:r w:rsidRPr="00940863">
        <w:rPr>
          <w:rFonts w:ascii="Times New Roman" w:hAnsi="Times New Roman" w:cs="Times New Roman"/>
          <w:sz w:val="24"/>
          <w:szCs w:val="24"/>
        </w:rPr>
        <w:t>(aba, bcb, cdc) uyak düzenindedir. Dizeler on bir hece ölçüsü “</w:t>
      </w:r>
      <w:r w:rsidRPr="00940863">
        <w:rPr>
          <w:rFonts w:ascii="Times New Roman" w:hAnsi="Times New Roman" w:cs="Times New Roman"/>
          <w:i/>
          <w:sz w:val="24"/>
          <w:szCs w:val="24"/>
        </w:rPr>
        <w:t>endecasillabo</w:t>
      </w:r>
      <w:r w:rsidRPr="00940863">
        <w:rPr>
          <w:rFonts w:ascii="Times New Roman" w:hAnsi="Times New Roman" w:cs="Times New Roman"/>
          <w:sz w:val="24"/>
          <w:szCs w:val="24"/>
        </w:rPr>
        <w:t>” ile yazı</w:t>
      </w:r>
      <w:r w:rsidRPr="00940863">
        <w:rPr>
          <w:rFonts w:ascii="Times New Roman" w:hAnsi="Times New Roman" w:cs="Times New Roman"/>
          <w:sz w:val="24"/>
          <w:szCs w:val="24"/>
        </w:rPr>
        <w:t>l</w:t>
      </w:r>
      <w:r w:rsidRPr="00940863">
        <w:rPr>
          <w:rFonts w:ascii="Times New Roman" w:hAnsi="Times New Roman" w:cs="Times New Roman"/>
          <w:sz w:val="24"/>
          <w:szCs w:val="24"/>
        </w:rPr>
        <w:t xml:space="preserve">mıştır. </w:t>
      </w:r>
      <w:r w:rsidRPr="00940863">
        <w:rPr>
          <w:rFonts w:ascii="Times New Roman" w:hAnsi="Times New Roman" w:cs="Times New Roman"/>
          <w:i/>
          <w:sz w:val="24"/>
          <w:szCs w:val="24"/>
        </w:rPr>
        <w:t>Canto</w:t>
      </w:r>
      <w:r w:rsidRPr="00940863">
        <w:rPr>
          <w:rFonts w:ascii="Times New Roman" w:hAnsi="Times New Roman" w:cs="Times New Roman"/>
          <w:i/>
          <w:sz w:val="24"/>
          <w:szCs w:val="24"/>
          <w:vertAlign w:val="superscript"/>
        </w:rPr>
        <w:endnoteReference w:id="6"/>
      </w:r>
      <w:r w:rsidRPr="00940863">
        <w:rPr>
          <w:rFonts w:ascii="Times New Roman" w:hAnsi="Times New Roman" w:cs="Times New Roman"/>
          <w:sz w:val="24"/>
          <w:szCs w:val="24"/>
        </w:rPr>
        <w:t xml:space="preserve">lardan oluşan şiiri, üç ayrı temel </w:t>
      </w:r>
      <w:r w:rsidRPr="00940863">
        <w:rPr>
          <w:rFonts w:ascii="Times New Roman" w:hAnsi="Times New Roman" w:cs="Times New Roman"/>
          <w:i/>
          <w:sz w:val="24"/>
          <w:szCs w:val="24"/>
        </w:rPr>
        <w:t>cantica</w:t>
      </w:r>
      <w:r w:rsidRPr="00940863">
        <w:rPr>
          <w:rFonts w:ascii="Times New Roman" w:hAnsi="Times New Roman" w:cs="Times New Roman"/>
          <w:sz w:val="24"/>
          <w:szCs w:val="24"/>
        </w:rPr>
        <w:t xml:space="preserve">da bir araya gelir: Cehennem, Araf ve Cennet. Her bir </w:t>
      </w:r>
      <w:r w:rsidRPr="00940863">
        <w:rPr>
          <w:rFonts w:ascii="Times New Roman" w:hAnsi="Times New Roman" w:cs="Times New Roman"/>
          <w:i/>
          <w:sz w:val="24"/>
          <w:szCs w:val="24"/>
        </w:rPr>
        <w:t>cantica</w:t>
      </w:r>
      <w:r w:rsidRPr="00940863">
        <w:rPr>
          <w:rFonts w:ascii="Times New Roman" w:hAnsi="Times New Roman" w:cs="Times New Roman"/>
          <w:sz w:val="24"/>
          <w:szCs w:val="24"/>
        </w:rPr>
        <w:t xml:space="preserve"> da 33 ayrı </w:t>
      </w:r>
      <w:r w:rsidRPr="00940863">
        <w:rPr>
          <w:rFonts w:ascii="Times New Roman" w:hAnsi="Times New Roman" w:cs="Times New Roman"/>
          <w:i/>
          <w:sz w:val="24"/>
          <w:szCs w:val="24"/>
        </w:rPr>
        <w:t>canto</w:t>
      </w:r>
      <w:r w:rsidRPr="00940863">
        <w:rPr>
          <w:rFonts w:ascii="Times New Roman" w:hAnsi="Times New Roman" w:cs="Times New Roman"/>
          <w:sz w:val="24"/>
          <w:szCs w:val="24"/>
        </w:rPr>
        <w:t>dan ol</w:t>
      </w:r>
      <w:r w:rsidRPr="00940863">
        <w:rPr>
          <w:rFonts w:ascii="Times New Roman" w:hAnsi="Times New Roman" w:cs="Times New Roman"/>
          <w:sz w:val="24"/>
          <w:szCs w:val="24"/>
        </w:rPr>
        <w:t>u</w:t>
      </w:r>
      <w:r w:rsidRPr="00940863">
        <w:rPr>
          <w:rFonts w:ascii="Times New Roman" w:hAnsi="Times New Roman" w:cs="Times New Roman"/>
          <w:sz w:val="24"/>
          <w:szCs w:val="24"/>
        </w:rPr>
        <w:t xml:space="preserve">şur. Her </w:t>
      </w:r>
      <w:r w:rsidRPr="00940863">
        <w:rPr>
          <w:rFonts w:ascii="Times New Roman" w:hAnsi="Times New Roman" w:cs="Times New Roman"/>
          <w:i/>
          <w:sz w:val="24"/>
          <w:szCs w:val="24"/>
        </w:rPr>
        <w:t>canto</w:t>
      </w:r>
      <w:r w:rsidRPr="00940863">
        <w:rPr>
          <w:rFonts w:ascii="Times New Roman" w:hAnsi="Times New Roman" w:cs="Times New Roman"/>
          <w:sz w:val="24"/>
          <w:szCs w:val="24"/>
        </w:rPr>
        <w:t>da yaklaşık olarak 130-150 arasında dize bulunmaktadır. Ancak “Cehennem” böl</w:t>
      </w:r>
      <w:r w:rsidRPr="00940863">
        <w:rPr>
          <w:rFonts w:ascii="Times New Roman" w:hAnsi="Times New Roman" w:cs="Times New Roman"/>
          <w:sz w:val="24"/>
          <w:szCs w:val="24"/>
        </w:rPr>
        <w:t>ü</w:t>
      </w:r>
      <w:r w:rsidRPr="00940863">
        <w:rPr>
          <w:rFonts w:ascii="Times New Roman" w:hAnsi="Times New Roman" w:cs="Times New Roman"/>
          <w:sz w:val="24"/>
          <w:szCs w:val="24"/>
        </w:rPr>
        <w:t>mü harici olarak fazladan 1</w:t>
      </w:r>
      <w:r w:rsidRPr="00940863">
        <w:rPr>
          <w:rFonts w:ascii="Times New Roman" w:hAnsi="Times New Roman" w:cs="Times New Roman"/>
          <w:i/>
          <w:sz w:val="24"/>
          <w:szCs w:val="24"/>
        </w:rPr>
        <w:t xml:space="preserve"> canto</w:t>
      </w:r>
      <w:r w:rsidRPr="00940863">
        <w:rPr>
          <w:rFonts w:ascii="Times New Roman" w:hAnsi="Times New Roman" w:cs="Times New Roman"/>
          <w:sz w:val="24"/>
          <w:szCs w:val="24"/>
        </w:rPr>
        <w:t xml:space="preserve"> içerir, bu </w:t>
      </w:r>
      <w:r w:rsidRPr="00940863">
        <w:rPr>
          <w:rFonts w:ascii="Times New Roman" w:hAnsi="Times New Roman" w:cs="Times New Roman"/>
          <w:i/>
          <w:sz w:val="24"/>
          <w:szCs w:val="24"/>
        </w:rPr>
        <w:t>canto</w:t>
      </w:r>
      <w:r w:rsidRPr="00940863">
        <w:rPr>
          <w:rFonts w:ascii="Times New Roman" w:hAnsi="Times New Roman" w:cs="Times New Roman"/>
          <w:sz w:val="24"/>
          <w:szCs w:val="24"/>
        </w:rPr>
        <w:t xml:space="preserve"> genel bir </w:t>
      </w:r>
      <w:r w:rsidRPr="00940863">
        <w:rPr>
          <w:rFonts w:ascii="Times New Roman" w:hAnsi="Times New Roman" w:cs="Times New Roman"/>
          <w:i/>
          <w:sz w:val="24"/>
          <w:szCs w:val="24"/>
        </w:rPr>
        <w:t>prolog</w:t>
      </w:r>
      <w:r w:rsidRPr="00940863">
        <w:rPr>
          <w:rFonts w:ascii="Times New Roman" w:hAnsi="Times New Roman" w:cs="Times New Roman"/>
          <w:sz w:val="24"/>
          <w:szCs w:val="24"/>
        </w:rPr>
        <w:t xml:space="preserve"> işlevi görür, böylelikle </w:t>
      </w:r>
      <w:r w:rsidRPr="00940863">
        <w:rPr>
          <w:rFonts w:ascii="Times New Roman" w:hAnsi="Times New Roman" w:cs="Times New Roman"/>
          <w:i/>
          <w:sz w:val="24"/>
          <w:szCs w:val="24"/>
        </w:rPr>
        <w:t>canto</w:t>
      </w:r>
      <w:r w:rsidRPr="00940863">
        <w:rPr>
          <w:rFonts w:ascii="Times New Roman" w:hAnsi="Times New Roman" w:cs="Times New Roman"/>
          <w:sz w:val="24"/>
          <w:szCs w:val="24"/>
        </w:rPr>
        <w:t>ların toplamı 100’e ulaşır ve bu sayı yapısı itibariyle Ortaçağ için mükemmelliği ifade eder.</w:t>
      </w:r>
      <w:r w:rsidRPr="00940863">
        <w:rPr>
          <w:rStyle w:val="SonnotBavurusu"/>
          <w:rFonts w:ascii="Times New Roman" w:hAnsi="Times New Roman" w:cs="Times New Roman"/>
          <w:sz w:val="24"/>
          <w:szCs w:val="24"/>
        </w:rPr>
        <w:endnoteReference w:id="7"/>
      </w:r>
      <w:r w:rsidRPr="00940863">
        <w:rPr>
          <w:rFonts w:ascii="Times New Roman" w:hAnsi="Times New Roman" w:cs="Times New Roman"/>
          <w:sz w:val="24"/>
          <w:szCs w:val="24"/>
        </w:rPr>
        <w:t xml:space="preserve"> Sayılar sadece Dante için değil, tüm Ortaçağ için oldukça önemli sembollerdir. Hristiyan inancının temelinde bilindiği üzere 3 ve 1 sayısı yer alır: üç sayısı ve katları, Hristiyan âlemi için Tanrı’nın üç varlık biçiminde ortaya çıkışını ifade ederken, 1 sayısı ise Tanrı’nın tekl</w:t>
      </w:r>
      <w:r w:rsidRPr="00940863">
        <w:rPr>
          <w:rFonts w:ascii="Times New Roman" w:hAnsi="Times New Roman" w:cs="Times New Roman"/>
          <w:sz w:val="24"/>
          <w:szCs w:val="24"/>
        </w:rPr>
        <w:t>i</w:t>
      </w:r>
      <w:r w:rsidRPr="00940863">
        <w:rPr>
          <w:rFonts w:ascii="Times New Roman" w:hAnsi="Times New Roman" w:cs="Times New Roman"/>
          <w:sz w:val="24"/>
          <w:szCs w:val="24"/>
        </w:rPr>
        <w:t>ğini ve mutlaklığını simgeler.</w:t>
      </w:r>
    </w:p>
    <w:p w:rsidR="00940863" w:rsidRPr="00940863" w:rsidRDefault="00940863" w:rsidP="00940863">
      <w:pPr>
        <w:spacing w:line="480" w:lineRule="auto"/>
        <w:ind w:firstLine="708"/>
        <w:jc w:val="both"/>
        <w:rPr>
          <w:rFonts w:ascii="Times New Roman" w:hAnsi="Times New Roman" w:cs="Times New Roman"/>
          <w:sz w:val="24"/>
          <w:szCs w:val="24"/>
        </w:rPr>
      </w:pPr>
      <w:r w:rsidRPr="00940863">
        <w:rPr>
          <w:rFonts w:ascii="Times New Roman" w:hAnsi="Times New Roman" w:cs="Times New Roman"/>
          <w:i/>
          <w:sz w:val="24"/>
          <w:szCs w:val="24"/>
        </w:rPr>
        <w:lastRenderedPageBreak/>
        <w:t>Divina Commedia</w:t>
      </w:r>
      <w:r w:rsidRPr="00940863">
        <w:rPr>
          <w:rFonts w:ascii="Times New Roman" w:hAnsi="Times New Roman" w:cs="Times New Roman"/>
          <w:sz w:val="24"/>
          <w:szCs w:val="24"/>
        </w:rPr>
        <w:t>’nın içerik yapısına bakı</w:t>
      </w:r>
      <w:r w:rsidRPr="00940863">
        <w:rPr>
          <w:rFonts w:ascii="Times New Roman" w:hAnsi="Times New Roman" w:cs="Times New Roman"/>
          <w:sz w:val="24"/>
          <w:szCs w:val="24"/>
        </w:rPr>
        <w:t>l</w:t>
      </w:r>
      <w:r w:rsidRPr="00940863">
        <w:rPr>
          <w:rFonts w:ascii="Times New Roman" w:hAnsi="Times New Roman" w:cs="Times New Roman"/>
          <w:sz w:val="24"/>
          <w:szCs w:val="24"/>
        </w:rPr>
        <w:t xml:space="preserve">dığında, bilgeliğin irdelenmesi, kutsal ile doğa ilişkisi, kozmoloji, bireyin özgür iradesi ve öte dünya gibi felsefi, kozmolojik ve teolojik alanı ilgilendiren birbirinden oldukça farklı olgular söz konusudur. Tarih ve politikaya ilişkin olarak </w:t>
      </w:r>
      <w:r w:rsidRPr="00940863">
        <w:rPr>
          <w:rFonts w:ascii="Times New Roman" w:hAnsi="Times New Roman" w:cs="Times New Roman"/>
          <w:i/>
          <w:sz w:val="24"/>
          <w:szCs w:val="24"/>
        </w:rPr>
        <w:t>Divina Commedia</w:t>
      </w:r>
      <w:r w:rsidRPr="00940863">
        <w:rPr>
          <w:rFonts w:ascii="Times New Roman" w:hAnsi="Times New Roman" w:cs="Times New Roman"/>
          <w:sz w:val="24"/>
          <w:szCs w:val="24"/>
        </w:rPr>
        <w:t>, şairin Tanrı’nın bir yaratımı ol</w:t>
      </w:r>
      <w:r w:rsidRPr="00940863">
        <w:rPr>
          <w:rFonts w:ascii="Times New Roman" w:hAnsi="Times New Roman" w:cs="Times New Roman"/>
          <w:sz w:val="24"/>
          <w:szCs w:val="24"/>
        </w:rPr>
        <w:t>a</w:t>
      </w:r>
      <w:r w:rsidRPr="00940863">
        <w:rPr>
          <w:rFonts w:ascii="Times New Roman" w:hAnsi="Times New Roman" w:cs="Times New Roman"/>
          <w:sz w:val="24"/>
          <w:szCs w:val="24"/>
        </w:rPr>
        <w:t>rak tarih, tanrısal inayet ve pagan dünyası gibi alanlarda yargılarını yansıtır. Tüm bu içeriksel özelliklere ek olarak, Dante Alighieri’nin eserini İtalyan edebiyat tarihi için bu kadar önemli kılan, poetik bir İtalyan dilini oluşturmasıdır. Yeni a</w:t>
      </w:r>
      <w:r w:rsidRPr="00940863">
        <w:rPr>
          <w:rFonts w:ascii="Times New Roman" w:hAnsi="Times New Roman" w:cs="Times New Roman"/>
          <w:sz w:val="24"/>
          <w:szCs w:val="24"/>
        </w:rPr>
        <w:t>n</w:t>
      </w:r>
      <w:r w:rsidRPr="00940863">
        <w:rPr>
          <w:rFonts w:ascii="Times New Roman" w:hAnsi="Times New Roman" w:cs="Times New Roman"/>
          <w:sz w:val="24"/>
          <w:szCs w:val="24"/>
        </w:rPr>
        <w:t xml:space="preserve">latım teknikleri ve yeni ifadelerle edebî anlamda İtalyan dilinin kuruluşunu gerçekleştirir. </w:t>
      </w:r>
      <w:r w:rsidRPr="00940863">
        <w:rPr>
          <w:rFonts w:ascii="Times New Roman" w:hAnsi="Times New Roman" w:cs="Times New Roman"/>
          <w:i/>
          <w:sz w:val="24"/>
          <w:szCs w:val="24"/>
        </w:rPr>
        <w:t>Divina</w:t>
      </w:r>
      <w:r w:rsidRPr="00940863">
        <w:rPr>
          <w:rFonts w:ascii="Times New Roman" w:hAnsi="Times New Roman" w:cs="Times New Roman"/>
          <w:sz w:val="24"/>
          <w:szCs w:val="24"/>
        </w:rPr>
        <w:t xml:space="preserve"> </w:t>
      </w:r>
      <w:r w:rsidRPr="00940863">
        <w:rPr>
          <w:rFonts w:ascii="Times New Roman" w:hAnsi="Times New Roman" w:cs="Times New Roman"/>
          <w:i/>
          <w:sz w:val="24"/>
          <w:szCs w:val="24"/>
        </w:rPr>
        <w:t>Commedia</w:t>
      </w:r>
      <w:r w:rsidRPr="00940863">
        <w:rPr>
          <w:rFonts w:ascii="Times New Roman" w:hAnsi="Times New Roman" w:cs="Times New Roman"/>
          <w:sz w:val="24"/>
          <w:szCs w:val="24"/>
        </w:rPr>
        <w:t>’nın bir başka önemli yönü, özellikle eseri tüm dünya edebiyatının önde gelen yapıtl</w:t>
      </w:r>
      <w:r w:rsidRPr="00940863">
        <w:rPr>
          <w:rFonts w:ascii="Times New Roman" w:hAnsi="Times New Roman" w:cs="Times New Roman"/>
          <w:sz w:val="24"/>
          <w:szCs w:val="24"/>
        </w:rPr>
        <w:t>a</w:t>
      </w:r>
      <w:r w:rsidRPr="00940863">
        <w:rPr>
          <w:rFonts w:ascii="Times New Roman" w:hAnsi="Times New Roman" w:cs="Times New Roman"/>
          <w:sz w:val="24"/>
          <w:szCs w:val="24"/>
        </w:rPr>
        <w:t>rından biri hâline getiren nitelikler, sonsuzluk ve insanın yaratımı olarak tarihi, öte dünyaya ilişkin olarak Cehennem, Araf ve Cenneti, dünyevi yaşantının geçmişini ve öngörü gibi konuları derinlemesine irdelemesidir. Tüm bu hususlara istin</w:t>
      </w:r>
      <w:r w:rsidRPr="00940863">
        <w:rPr>
          <w:rFonts w:ascii="Times New Roman" w:hAnsi="Times New Roman" w:cs="Times New Roman"/>
          <w:sz w:val="24"/>
          <w:szCs w:val="24"/>
        </w:rPr>
        <w:t>a</w:t>
      </w:r>
      <w:r w:rsidRPr="00940863">
        <w:rPr>
          <w:rFonts w:ascii="Times New Roman" w:hAnsi="Times New Roman" w:cs="Times New Roman"/>
          <w:sz w:val="24"/>
          <w:szCs w:val="24"/>
        </w:rPr>
        <w:t>den denebilir ki eserin oluşumunda pek çok farklı unsur mevcuttur: bir yanda bilinen anlamda tarih, mitoloji ve felsefe ile harma</w:t>
      </w:r>
      <w:r w:rsidRPr="00940863">
        <w:rPr>
          <w:rFonts w:ascii="Times New Roman" w:hAnsi="Times New Roman" w:cs="Times New Roman"/>
          <w:sz w:val="24"/>
          <w:szCs w:val="24"/>
        </w:rPr>
        <w:t>n</w:t>
      </w:r>
      <w:r w:rsidRPr="00940863">
        <w:rPr>
          <w:rFonts w:ascii="Times New Roman" w:hAnsi="Times New Roman" w:cs="Times New Roman"/>
          <w:sz w:val="24"/>
          <w:szCs w:val="24"/>
        </w:rPr>
        <w:t>lanmış eski Yunan-Latin kültürü, diğer yanda Ortaçağ skolastiğini temel alan bir metafizik a</w:t>
      </w:r>
      <w:r w:rsidRPr="00940863">
        <w:rPr>
          <w:rFonts w:ascii="Times New Roman" w:hAnsi="Times New Roman" w:cs="Times New Roman"/>
          <w:sz w:val="24"/>
          <w:szCs w:val="24"/>
        </w:rPr>
        <w:t>n</w:t>
      </w:r>
      <w:r w:rsidRPr="00940863">
        <w:rPr>
          <w:rFonts w:ascii="Times New Roman" w:hAnsi="Times New Roman" w:cs="Times New Roman"/>
          <w:sz w:val="24"/>
          <w:szCs w:val="24"/>
        </w:rPr>
        <w:t>latım bir aradadır.</w:t>
      </w:r>
    </w:p>
    <w:p w:rsidR="00940863" w:rsidRPr="00940863" w:rsidRDefault="00940863" w:rsidP="00940863">
      <w:pPr>
        <w:spacing w:line="480" w:lineRule="auto"/>
        <w:ind w:firstLine="708"/>
        <w:jc w:val="both"/>
        <w:rPr>
          <w:rFonts w:ascii="Times New Roman" w:hAnsi="Times New Roman" w:cs="Times New Roman"/>
          <w:b/>
          <w:i/>
          <w:sz w:val="24"/>
          <w:szCs w:val="24"/>
        </w:rPr>
      </w:pPr>
    </w:p>
    <w:p w:rsidR="007B1FDD" w:rsidRPr="00940863" w:rsidRDefault="007B1FDD" w:rsidP="00940863">
      <w:pPr>
        <w:spacing w:line="480" w:lineRule="auto"/>
        <w:rPr>
          <w:rFonts w:ascii="Times New Roman" w:hAnsi="Times New Roman" w:cs="Times New Roman"/>
          <w:sz w:val="24"/>
          <w:szCs w:val="24"/>
        </w:rPr>
      </w:pPr>
    </w:p>
    <w:sectPr w:rsidR="007B1FDD" w:rsidRPr="0094086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FDD" w:rsidRDefault="007B1FDD" w:rsidP="00940863">
      <w:pPr>
        <w:spacing w:after="0" w:line="240" w:lineRule="auto"/>
      </w:pPr>
      <w:r>
        <w:separator/>
      </w:r>
    </w:p>
  </w:endnote>
  <w:endnote w:type="continuationSeparator" w:id="1">
    <w:p w:rsidR="007B1FDD" w:rsidRDefault="007B1FDD" w:rsidP="00940863">
      <w:pPr>
        <w:spacing w:after="0" w:line="240" w:lineRule="auto"/>
      </w:pPr>
      <w:r>
        <w:continuationSeparator/>
      </w:r>
    </w:p>
  </w:endnote>
  <w:endnote w:id="2">
    <w:p w:rsidR="00940863" w:rsidRPr="00940863" w:rsidRDefault="00940863" w:rsidP="00940863">
      <w:pPr>
        <w:pStyle w:val="SonnotMetni"/>
        <w:rPr>
          <w:rFonts w:ascii="Garamond" w:hAnsi="Garamond"/>
          <w:sz w:val="24"/>
          <w:szCs w:val="24"/>
          <w:lang w:val="tr-TR"/>
        </w:rPr>
      </w:pPr>
    </w:p>
  </w:endnote>
  <w:endnote w:id="3">
    <w:p w:rsidR="00940863" w:rsidRPr="00940863" w:rsidRDefault="00940863" w:rsidP="00940863">
      <w:pPr>
        <w:pStyle w:val="SonnotMetni"/>
        <w:rPr>
          <w:rFonts w:ascii="Garamond" w:hAnsi="Garamond"/>
          <w:sz w:val="24"/>
          <w:szCs w:val="24"/>
          <w:lang w:val="tr-TR"/>
        </w:rPr>
      </w:pPr>
    </w:p>
  </w:endnote>
  <w:endnote w:id="4">
    <w:p w:rsidR="00940863" w:rsidRPr="00102A5B" w:rsidRDefault="00940863" w:rsidP="00940863">
      <w:pPr>
        <w:pStyle w:val="SonnotMetni"/>
        <w:rPr>
          <w:rFonts w:ascii="Garamond" w:hAnsi="Garamond"/>
          <w:sz w:val="24"/>
          <w:szCs w:val="24"/>
        </w:rPr>
      </w:pPr>
      <w:r w:rsidRPr="00102A5B">
        <w:rPr>
          <w:rStyle w:val="SonnotBavurusu"/>
          <w:rFonts w:ascii="Garamond" w:hAnsi="Garamond"/>
          <w:sz w:val="24"/>
          <w:szCs w:val="24"/>
        </w:rPr>
        <w:endnoteRef/>
      </w:r>
      <w:r w:rsidRPr="00102A5B">
        <w:rPr>
          <w:rFonts w:ascii="Garamond" w:hAnsi="Garamond"/>
          <w:sz w:val="24"/>
          <w:szCs w:val="24"/>
        </w:rPr>
        <w:t xml:space="preserve"> Süheyla Öncel, </w:t>
      </w:r>
      <w:r w:rsidRPr="00102A5B">
        <w:rPr>
          <w:rFonts w:ascii="Garamond" w:hAnsi="Garamond"/>
          <w:i/>
          <w:sz w:val="24"/>
          <w:szCs w:val="24"/>
        </w:rPr>
        <w:t>İtalyan Edebiyatı Tarihi I</w:t>
      </w:r>
      <w:r w:rsidRPr="00102A5B">
        <w:rPr>
          <w:rFonts w:ascii="Garamond" w:hAnsi="Garamond"/>
          <w:sz w:val="24"/>
          <w:szCs w:val="24"/>
        </w:rPr>
        <w:t>, (Ankara: İtalyan Kültür Heyeti Yayınları, 1998), 49.</w:t>
      </w:r>
    </w:p>
  </w:endnote>
  <w:endnote w:id="5">
    <w:p w:rsidR="00940863" w:rsidRPr="00102A5B" w:rsidRDefault="00940863" w:rsidP="00940863">
      <w:pPr>
        <w:pStyle w:val="SonnotMetni"/>
        <w:rPr>
          <w:rFonts w:ascii="Garamond" w:hAnsi="Garamond"/>
          <w:sz w:val="24"/>
          <w:szCs w:val="24"/>
        </w:rPr>
      </w:pPr>
    </w:p>
  </w:endnote>
  <w:endnote w:id="6">
    <w:p w:rsidR="00940863" w:rsidRPr="00102A5B" w:rsidRDefault="00940863" w:rsidP="00940863">
      <w:pPr>
        <w:pStyle w:val="SonnotMetni"/>
        <w:rPr>
          <w:rFonts w:ascii="Garamond" w:hAnsi="Garamond"/>
          <w:sz w:val="24"/>
          <w:szCs w:val="24"/>
        </w:rPr>
      </w:pPr>
      <w:r w:rsidRPr="00102A5B">
        <w:rPr>
          <w:rStyle w:val="SonnotBavurusu"/>
          <w:rFonts w:ascii="Garamond" w:hAnsi="Garamond"/>
          <w:sz w:val="24"/>
          <w:szCs w:val="24"/>
        </w:rPr>
        <w:endnoteRef/>
      </w:r>
      <w:r w:rsidRPr="00102A5B">
        <w:rPr>
          <w:rFonts w:ascii="Garamond" w:hAnsi="Garamond"/>
          <w:sz w:val="24"/>
          <w:szCs w:val="24"/>
        </w:rPr>
        <w:t xml:space="preserve"> Rekin Teksoy c</w:t>
      </w:r>
      <w:r w:rsidRPr="00102A5B">
        <w:rPr>
          <w:rFonts w:ascii="Garamond" w:hAnsi="Garamond" w:cs="Sylfaen"/>
          <w:i/>
          <w:iCs/>
          <w:sz w:val="24"/>
          <w:szCs w:val="24"/>
        </w:rPr>
        <w:t xml:space="preserve">anto </w:t>
      </w:r>
      <w:r w:rsidRPr="00102A5B">
        <w:rPr>
          <w:rFonts w:ascii="Garamond" w:hAnsi="Garamond" w:cs="Sylfaen"/>
          <w:iCs/>
          <w:sz w:val="24"/>
          <w:szCs w:val="24"/>
        </w:rPr>
        <w:t xml:space="preserve">sözcüğünü </w:t>
      </w:r>
      <w:r w:rsidRPr="00102A5B">
        <w:rPr>
          <w:rFonts w:ascii="Garamond" w:hAnsi="Garamond" w:cs="Sylfaen"/>
          <w:sz w:val="24"/>
          <w:szCs w:val="24"/>
        </w:rPr>
        <w:t>destan bölümü olarak tanımlar.</w:t>
      </w:r>
    </w:p>
  </w:endnote>
  <w:endnote w:id="7">
    <w:p w:rsidR="00940863" w:rsidRPr="00102A5B" w:rsidRDefault="00940863" w:rsidP="00940863">
      <w:pPr>
        <w:pStyle w:val="SonnotMetni"/>
        <w:rPr>
          <w:rFonts w:ascii="Garamond" w:hAnsi="Garamond"/>
          <w:sz w:val="24"/>
          <w:szCs w:val="24"/>
        </w:rPr>
      </w:pPr>
      <w:r w:rsidRPr="00102A5B">
        <w:rPr>
          <w:rStyle w:val="SonnotBavurusu"/>
          <w:rFonts w:ascii="Garamond" w:hAnsi="Garamond"/>
          <w:sz w:val="24"/>
          <w:szCs w:val="24"/>
        </w:rPr>
        <w:endnoteRef/>
      </w:r>
      <w:r w:rsidRPr="00102A5B">
        <w:rPr>
          <w:rFonts w:ascii="Garamond" w:hAnsi="Garamond"/>
          <w:sz w:val="24"/>
          <w:szCs w:val="24"/>
        </w:rPr>
        <w:t xml:space="preserve"> Giulio Ferroni, </w:t>
      </w:r>
      <w:r w:rsidRPr="00102A5B">
        <w:rPr>
          <w:rFonts w:ascii="Garamond" w:hAnsi="Garamond"/>
          <w:i/>
          <w:sz w:val="24"/>
          <w:szCs w:val="24"/>
        </w:rPr>
        <w:t>Profilo storico della letteratura italiana</w:t>
      </w:r>
      <w:r w:rsidRPr="00102A5B">
        <w:rPr>
          <w:rFonts w:ascii="Garamond" w:hAnsi="Garamond"/>
          <w:sz w:val="24"/>
          <w:szCs w:val="24"/>
        </w:rPr>
        <w:t>, Volume I (Milano: Einaudi, 1992), 111.</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Garamond">
    <w:panose1 w:val="02020404030301010803"/>
    <w:charset w:val="A2"/>
    <w:family w:val="roman"/>
    <w:pitch w:val="variable"/>
    <w:sig w:usb0="00000287" w:usb1="00000000" w:usb2="00000000" w:usb3="00000000" w:csb0="0000009F" w:csb1="00000000"/>
  </w:font>
  <w:font w:name="Sylfaen">
    <w:panose1 w:val="010A0502050306030303"/>
    <w:charset w:val="A2"/>
    <w:family w:val="roman"/>
    <w:pitch w:val="variable"/>
    <w:sig w:usb0="040006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FDD" w:rsidRDefault="007B1FDD" w:rsidP="00940863">
      <w:pPr>
        <w:spacing w:after="0" w:line="240" w:lineRule="auto"/>
      </w:pPr>
      <w:r>
        <w:separator/>
      </w:r>
    </w:p>
  </w:footnote>
  <w:footnote w:type="continuationSeparator" w:id="1">
    <w:p w:rsidR="007B1FDD" w:rsidRDefault="007B1FDD" w:rsidP="0094086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940863"/>
    <w:rsid w:val="007B1FDD"/>
    <w:rsid w:val="0094086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940863"/>
    <w:pPr>
      <w:spacing w:after="0" w:line="240" w:lineRule="auto"/>
    </w:pPr>
    <w:rPr>
      <w:rFonts w:ascii="Times New Roman" w:eastAsia="Times New Roman" w:hAnsi="Times New Roman" w:cs="Times New Roman"/>
      <w:sz w:val="20"/>
      <w:szCs w:val="20"/>
      <w:lang/>
    </w:rPr>
  </w:style>
  <w:style w:type="character" w:customStyle="1" w:styleId="SonnotMetniChar">
    <w:name w:val="Sonnot Metni Char"/>
    <w:basedOn w:val="VarsaylanParagrafYazTipi"/>
    <w:link w:val="SonnotMetni"/>
    <w:uiPriority w:val="99"/>
    <w:semiHidden/>
    <w:rsid w:val="00940863"/>
    <w:rPr>
      <w:rFonts w:ascii="Times New Roman" w:eastAsia="Times New Roman" w:hAnsi="Times New Roman" w:cs="Times New Roman"/>
      <w:sz w:val="20"/>
      <w:szCs w:val="20"/>
      <w:lang/>
    </w:rPr>
  </w:style>
  <w:style w:type="character" w:styleId="SonnotBavurusu">
    <w:name w:val="endnote reference"/>
    <w:uiPriority w:val="99"/>
    <w:semiHidden/>
    <w:unhideWhenUsed/>
    <w:rsid w:val="0094086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1167</Words>
  <Characters>6656</Characters>
  <Application>Microsoft Office Word</Application>
  <DocSecurity>0</DocSecurity>
  <Lines>55</Lines>
  <Paragraphs>15</Paragraphs>
  <ScaleCrop>false</ScaleCrop>
  <Company>NouS/TncTR</Company>
  <LinksUpToDate>false</LinksUpToDate>
  <CharactersWithSpaces>7808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2020-05-06T10:46:00Z</dcterms:created>
  <dcterms:modified xsi:type="dcterms:W3CDTF">2020-05-06T10:47:00Z</dcterms:modified>
</cp:coreProperties>
</file>