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rPr>
          <w:sz w:val="16"/>
          <w:szCs w:val="16"/>
        </w:rPr>
        <w:t>Syllabus</w:t>
      </w:r>
    </w:p>
    <w:p w:rsidR="00BC32DD" w:rsidRPr="001A2552" w:rsidRDefault="00BC32DD" w:rsidP="00BC32DD">
      <w:pPr>
        <w:rPr>
          <w:sz w:val="16"/>
          <w:szCs w:val="16"/>
        </w:rPr>
      </w:pPr>
      <w:bookmarkStart w:id="0" w:name="_GoBac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745"/>
        <w:gridCol w:w="6068"/>
      </w:tblGrid>
      <w:tr w:rsidR="009F0B9A" w:rsidTr="009F0B9A">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bookmarkEnd w:id="0"/>
          <w:p w:rsidR="009F0B9A" w:rsidRDefault="009F0B9A">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Kodu ve İsmi</w:t>
            </w:r>
          </w:p>
        </w:tc>
        <w:tc>
          <w:tcPr>
            <w:tcW w:w="6068" w:type="dxa"/>
            <w:tcBorders>
              <w:top w:val="single" w:sz="4" w:space="0" w:color="auto"/>
              <w:left w:val="single" w:sz="4" w:space="0" w:color="auto"/>
              <w:bottom w:val="single" w:sz="4" w:space="0" w:color="auto"/>
              <w:right w:val="single" w:sz="4" w:space="0" w:color="auto"/>
            </w:tcBorders>
            <w:hideMark/>
          </w:tcPr>
          <w:p w:rsidR="009F0B9A" w:rsidRDefault="009F0B9A" w:rsidP="009F0B9A">
            <w:pPr>
              <w:rPr>
                <w:rFonts w:asciiTheme="minorHAnsi" w:eastAsiaTheme="minorEastAsia" w:hAnsiTheme="minorHAnsi"/>
                <w:b/>
                <w:bCs/>
                <w:sz w:val="22"/>
                <w:szCs w:val="16"/>
              </w:rPr>
            </w:pPr>
            <w:r>
              <w:rPr>
                <w:rFonts w:asciiTheme="minorHAnsi" w:eastAsiaTheme="minorEastAsia" w:hAnsiTheme="minorHAnsi"/>
                <w:b/>
                <w:bCs/>
                <w:sz w:val="22"/>
                <w:szCs w:val="16"/>
              </w:rPr>
              <w:t xml:space="preserve">İTA328 </w:t>
            </w:r>
            <w:r w:rsidRPr="009F0B9A">
              <w:rPr>
                <w:rFonts w:asciiTheme="minorHAnsi" w:eastAsiaTheme="minorEastAsia" w:hAnsiTheme="minorHAnsi"/>
                <w:b/>
                <w:bCs/>
                <w:sz w:val="22"/>
                <w:szCs w:val="16"/>
              </w:rPr>
              <w:t xml:space="preserve">    İTA328 İtalyan Edebiyatında Akımlar II </w:t>
            </w:r>
          </w:p>
        </w:tc>
      </w:tr>
      <w:tr w:rsidR="009F0B9A" w:rsidTr="009F0B9A">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F0B9A" w:rsidRDefault="009F0B9A">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Sorumlusu</w:t>
            </w:r>
          </w:p>
        </w:tc>
        <w:tc>
          <w:tcPr>
            <w:tcW w:w="6068" w:type="dxa"/>
            <w:tcBorders>
              <w:top w:val="single" w:sz="4" w:space="0" w:color="auto"/>
              <w:left w:val="single" w:sz="4" w:space="0" w:color="auto"/>
              <w:bottom w:val="single" w:sz="4" w:space="0" w:color="auto"/>
              <w:right w:val="single" w:sz="4" w:space="0" w:color="auto"/>
            </w:tcBorders>
            <w:hideMark/>
          </w:tcPr>
          <w:p w:rsidR="009F0B9A" w:rsidRDefault="009F0B9A">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Doç. Dr. Bülent Ayyıldız</w:t>
            </w:r>
          </w:p>
        </w:tc>
      </w:tr>
      <w:tr w:rsidR="009F0B9A" w:rsidTr="009F0B9A">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F0B9A" w:rsidRDefault="009F0B9A">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Düzeyi</w:t>
            </w:r>
          </w:p>
        </w:tc>
        <w:tc>
          <w:tcPr>
            <w:tcW w:w="6068" w:type="dxa"/>
            <w:tcBorders>
              <w:top w:val="single" w:sz="4" w:space="0" w:color="auto"/>
              <w:left w:val="single" w:sz="4" w:space="0" w:color="auto"/>
              <w:bottom w:val="single" w:sz="4" w:space="0" w:color="auto"/>
              <w:right w:val="single" w:sz="4" w:space="0" w:color="auto"/>
            </w:tcBorders>
            <w:hideMark/>
          </w:tcPr>
          <w:p w:rsidR="009F0B9A" w:rsidRDefault="009F0B9A">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LİSANS</w:t>
            </w:r>
          </w:p>
        </w:tc>
      </w:tr>
      <w:tr w:rsidR="009F0B9A" w:rsidTr="009F0B9A">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F0B9A" w:rsidRDefault="009F0B9A">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Kredisi</w:t>
            </w:r>
          </w:p>
        </w:tc>
        <w:tc>
          <w:tcPr>
            <w:tcW w:w="6068" w:type="dxa"/>
            <w:tcBorders>
              <w:top w:val="single" w:sz="4" w:space="0" w:color="auto"/>
              <w:left w:val="single" w:sz="4" w:space="0" w:color="auto"/>
              <w:bottom w:val="single" w:sz="4" w:space="0" w:color="auto"/>
              <w:right w:val="single" w:sz="4" w:space="0" w:color="auto"/>
            </w:tcBorders>
            <w:hideMark/>
          </w:tcPr>
          <w:p w:rsidR="009F0B9A" w:rsidRDefault="009F0B9A">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4</w:t>
            </w:r>
          </w:p>
        </w:tc>
      </w:tr>
      <w:tr w:rsidR="009F0B9A" w:rsidTr="009F0B9A">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F0B9A" w:rsidRDefault="009F0B9A">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Türü</w:t>
            </w:r>
          </w:p>
        </w:tc>
        <w:tc>
          <w:tcPr>
            <w:tcW w:w="6068" w:type="dxa"/>
            <w:tcBorders>
              <w:top w:val="single" w:sz="4" w:space="0" w:color="auto"/>
              <w:left w:val="single" w:sz="4" w:space="0" w:color="auto"/>
              <w:bottom w:val="single" w:sz="4" w:space="0" w:color="auto"/>
              <w:right w:val="single" w:sz="4" w:space="0" w:color="auto"/>
            </w:tcBorders>
            <w:hideMark/>
          </w:tcPr>
          <w:p w:rsidR="009F0B9A" w:rsidRDefault="009F0B9A">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TEORİ</w:t>
            </w:r>
          </w:p>
        </w:tc>
      </w:tr>
      <w:tr w:rsidR="009F0B9A" w:rsidTr="009F0B9A">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F0B9A" w:rsidRDefault="009F0B9A">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İçeriği</w:t>
            </w:r>
          </w:p>
        </w:tc>
        <w:tc>
          <w:tcPr>
            <w:tcW w:w="6068" w:type="dxa"/>
            <w:tcBorders>
              <w:top w:val="single" w:sz="4" w:space="0" w:color="auto"/>
              <w:left w:val="single" w:sz="4" w:space="0" w:color="auto"/>
              <w:bottom w:val="single" w:sz="4" w:space="0" w:color="auto"/>
              <w:right w:val="single" w:sz="4" w:space="0" w:color="auto"/>
            </w:tcBorders>
            <w:hideMark/>
          </w:tcPr>
          <w:p w:rsidR="009F0B9A" w:rsidRDefault="009F0B9A">
            <w:pPr>
              <w:pStyle w:val="dersbilgileri0"/>
              <w:spacing w:line="256" w:lineRule="auto"/>
              <w:rPr>
                <w:rFonts w:asciiTheme="minorHAnsi" w:eastAsiaTheme="minorEastAsia" w:hAnsiTheme="minorHAnsi"/>
                <w:sz w:val="22"/>
                <w:szCs w:val="16"/>
              </w:rPr>
            </w:pPr>
            <w:r>
              <w:t>Modern İtalyan edebiyatının yapıtları aracılığıyla öğrencilere İtalyanca’yı öğretmek ve okuduğunu anlama üzerinde detaylı çalışmalar yapmak. İtalyan edebiyatında görülen edebi akımları incelemek.</w:t>
            </w:r>
          </w:p>
        </w:tc>
      </w:tr>
      <w:tr w:rsidR="009F0B9A" w:rsidTr="009F0B9A">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F0B9A" w:rsidRDefault="009F0B9A">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Amacı</w:t>
            </w:r>
          </w:p>
        </w:tc>
        <w:tc>
          <w:tcPr>
            <w:tcW w:w="6068" w:type="dxa"/>
            <w:tcBorders>
              <w:top w:val="single" w:sz="4" w:space="0" w:color="auto"/>
              <w:left w:val="single" w:sz="4" w:space="0" w:color="auto"/>
              <w:bottom w:val="single" w:sz="4" w:space="0" w:color="auto"/>
              <w:right w:val="single" w:sz="4" w:space="0" w:color="auto"/>
            </w:tcBorders>
            <w:hideMark/>
          </w:tcPr>
          <w:p w:rsidR="009F0B9A" w:rsidRDefault="009F0B9A">
            <w:pPr>
              <w:pStyle w:val="dersbilgileri0"/>
              <w:spacing w:line="256" w:lineRule="auto"/>
              <w:rPr>
                <w:rFonts w:asciiTheme="minorHAnsi" w:eastAsiaTheme="minorEastAsia" w:hAnsiTheme="minorHAnsi"/>
                <w:sz w:val="22"/>
                <w:szCs w:val="16"/>
              </w:rPr>
            </w:pPr>
            <w:r>
              <w:t>Modern İtalyan edebiyatı yapıtlarını incelemek. İtalyan edebiyatında görülen edebi akımları örnekler aracılığıyla irdelemek.</w:t>
            </w:r>
          </w:p>
        </w:tc>
      </w:tr>
      <w:tr w:rsidR="009F0B9A" w:rsidTr="009F0B9A">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F0B9A" w:rsidRDefault="009F0B9A">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Süresi</w:t>
            </w:r>
          </w:p>
        </w:tc>
        <w:tc>
          <w:tcPr>
            <w:tcW w:w="6068" w:type="dxa"/>
            <w:tcBorders>
              <w:top w:val="single" w:sz="4" w:space="0" w:color="auto"/>
              <w:left w:val="single" w:sz="4" w:space="0" w:color="auto"/>
              <w:bottom w:val="single" w:sz="4" w:space="0" w:color="auto"/>
              <w:right w:val="single" w:sz="4" w:space="0" w:color="auto"/>
            </w:tcBorders>
            <w:hideMark/>
          </w:tcPr>
          <w:p w:rsidR="009F0B9A" w:rsidRDefault="009F0B9A">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4 SAAT</w:t>
            </w:r>
          </w:p>
        </w:tc>
      </w:tr>
      <w:tr w:rsidR="009F0B9A" w:rsidTr="009F0B9A">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F0B9A" w:rsidRDefault="009F0B9A">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Eğitim Dili</w:t>
            </w:r>
          </w:p>
        </w:tc>
        <w:tc>
          <w:tcPr>
            <w:tcW w:w="6068" w:type="dxa"/>
            <w:tcBorders>
              <w:top w:val="single" w:sz="4" w:space="0" w:color="auto"/>
              <w:left w:val="single" w:sz="4" w:space="0" w:color="auto"/>
              <w:bottom w:val="single" w:sz="4" w:space="0" w:color="auto"/>
              <w:right w:val="single" w:sz="4" w:space="0" w:color="auto"/>
            </w:tcBorders>
            <w:hideMark/>
          </w:tcPr>
          <w:p w:rsidR="009F0B9A" w:rsidRDefault="009F0B9A">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 xml:space="preserve">İTALYANCA </w:t>
            </w:r>
          </w:p>
        </w:tc>
      </w:tr>
      <w:tr w:rsidR="009F0B9A" w:rsidTr="009F0B9A">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F0B9A" w:rsidRDefault="009F0B9A">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Ön Koşul</w:t>
            </w:r>
          </w:p>
        </w:tc>
        <w:tc>
          <w:tcPr>
            <w:tcW w:w="6068" w:type="dxa"/>
            <w:tcBorders>
              <w:top w:val="single" w:sz="4" w:space="0" w:color="auto"/>
              <w:left w:val="single" w:sz="4" w:space="0" w:color="auto"/>
              <w:bottom w:val="single" w:sz="4" w:space="0" w:color="auto"/>
              <w:right w:val="single" w:sz="4" w:space="0" w:color="auto"/>
            </w:tcBorders>
            <w:hideMark/>
          </w:tcPr>
          <w:p w:rsidR="009F0B9A" w:rsidRDefault="009F0B9A">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YOK</w:t>
            </w:r>
          </w:p>
        </w:tc>
      </w:tr>
      <w:tr w:rsidR="009F0B9A" w:rsidTr="009F0B9A">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F0B9A" w:rsidRDefault="009F0B9A">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Önerilen Kaynaklar</w:t>
            </w:r>
          </w:p>
        </w:tc>
        <w:tc>
          <w:tcPr>
            <w:tcW w:w="6068" w:type="dxa"/>
            <w:tcBorders>
              <w:top w:val="single" w:sz="4" w:space="0" w:color="auto"/>
              <w:left w:val="single" w:sz="4" w:space="0" w:color="auto"/>
              <w:bottom w:val="single" w:sz="4" w:space="0" w:color="auto"/>
              <w:right w:val="single" w:sz="4" w:space="0" w:color="auto"/>
            </w:tcBorders>
            <w:hideMark/>
          </w:tcPr>
          <w:p w:rsidR="009F0B9A" w:rsidRDefault="009F0B9A">
            <w:pPr>
              <w:pStyle w:val="Kaynakca"/>
              <w:spacing w:line="256" w:lineRule="auto"/>
              <w:rPr>
                <w:szCs w:val="16"/>
                <w:lang w:val="tr-TR"/>
              </w:rPr>
            </w:pPr>
            <w:r w:rsidRPr="009F0B9A">
              <w:rPr>
                <w:lang w:val="it-IT"/>
              </w:rPr>
              <w:t xml:space="preserve">1. Consoli, Domenico ve Petrocchi, Giorgio. (1973). La Letteratura Italiana, Arcadia Illuminismo Romanticismo, Tomo III, Sansoni/Accademia, Firenze. 2. Marzot, Giulio (1956), “Ugo Foscolo”, Letteratura Italiana, I Maggiori, Tomo II, Carlo Marzorati Editore, Milano. </w:t>
            </w:r>
            <w:r>
              <w:t>3. Sapegno, Natalia,(1965) “Europa”, Casa Editrice Oreste Barjes, Roma. 4. Malato, Enrico (1988), “Storia della Letteratura Italiana” diretta da Salerno Editrice, Salerno, 1998. 5. Zanella, Giacomo (1885), “Paralleli Letterari”, Libreria, H. F. Münster, Verona, 1885. 6. Alighieri, Dante (1982). La Divina Commedia, Inferno, Purgatorio, Paradiso, a cura di Umberto Bosco e Giovanni Reggio, Le Monier, Firenze. 7. Viscardi, Antonio (1960). Storia della Letteratura Italiana, Nuova Accademia Editrice, Milano. 8. Öncel, Süheyla. (1997). İtalyan Edebiyatı Tarihi, Cilt 1 ve 2, Ankara. 9. Giulio Ferroni. (1991). Storia della letteratura italiana, Il Novecento, Torino, Einaudi. 10. Salinari C., Ricci, C., (1993). Storia della letteratura italiana, Vol-III Novecento, Editori Laterza, Roma-Bari. 11. BORGESE, G. A., (1920). Storia della critica romantica in Italia, Milano: Fratelli Treves Editori. 12. DE SANCTIS, Francesco, (1902) La letteratura italiana nel secolo XIX., Napoli. 13. De Sanctis, Franesco. (1971). Storia della letteratura italiana, Newton Compton-Grandi Tascabili, Roma. 14. Puppo, Mario. (1956). Il romanticismo, Editrice Studium, Roma. 15. Graf, Arturo. (1920). Foscolo, Manzoni, Leopardi, Giovanni Chiantore Editore, Torino. 16. Pazzaglia, Mario. (2000). L'Ottocento, Zanichelli, Bologna. 17. Manacorda, Giuliano. (1977). Storia della letteratura italiana contemporanea 1940-1975. Roma: Editori Riuniti. 18. Petrocchi, Giorgio. (1999). L’Inferno di Dante, BUR-Biblioteca Universale Rizzoli, Milano. 19. Ferretti, G. (1974). Letteratura e Ideologia. Roma: Editori Riuniti. 20. Ferroni, G. (1991). Storia della letteratura italiana, Il Novecento. Torino: Einaudi. 21. Sereni, A. (1967). Esperimenti critici sul novecento letterario. Milano: Mursia. 22. Squarotti, G. B. (1978). Poesia e narrativa del secondo novecento. Milano: Mursia. 23. PAZZAGLIA, Mario. (1986). Antologia della Letteratura Italiana, vol.III, Zanichelli, Bologna. 24. RUSSO, Luigi. (1967). La critica letteraria contemporanea, Sansoni, Firenze.</w:t>
            </w:r>
          </w:p>
        </w:tc>
      </w:tr>
      <w:tr w:rsidR="009F0B9A" w:rsidTr="009F0B9A">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F0B9A" w:rsidRDefault="009F0B9A">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lastRenderedPageBreak/>
              <w:t>Dersin Kredisi</w:t>
            </w:r>
          </w:p>
        </w:tc>
        <w:tc>
          <w:tcPr>
            <w:tcW w:w="6068" w:type="dxa"/>
            <w:tcBorders>
              <w:top w:val="single" w:sz="4" w:space="0" w:color="auto"/>
              <w:left w:val="single" w:sz="4" w:space="0" w:color="auto"/>
              <w:bottom w:val="single" w:sz="4" w:space="0" w:color="auto"/>
              <w:right w:val="single" w:sz="4" w:space="0" w:color="auto"/>
            </w:tcBorders>
            <w:vAlign w:val="center"/>
            <w:hideMark/>
          </w:tcPr>
          <w:p w:rsidR="009F0B9A" w:rsidRDefault="009F0B9A">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4</w:t>
            </w:r>
          </w:p>
        </w:tc>
      </w:tr>
      <w:tr w:rsidR="009F0B9A" w:rsidTr="009F0B9A">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F0B9A" w:rsidRDefault="009F0B9A">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Laboratuvar</w:t>
            </w:r>
          </w:p>
        </w:tc>
        <w:tc>
          <w:tcPr>
            <w:tcW w:w="6068" w:type="dxa"/>
            <w:tcBorders>
              <w:top w:val="single" w:sz="4" w:space="0" w:color="auto"/>
              <w:left w:val="single" w:sz="4" w:space="0" w:color="auto"/>
              <w:bottom w:val="single" w:sz="4" w:space="0" w:color="auto"/>
              <w:right w:val="single" w:sz="4" w:space="0" w:color="auto"/>
            </w:tcBorders>
            <w:vAlign w:val="center"/>
            <w:hideMark/>
          </w:tcPr>
          <w:p w:rsidR="009F0B9A" w:rsidRDefault="009F0B9A">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YOK</w:t>
            </w:r>
          </w:p>
        </w:tc>
      </w:tr>
      <w:tr w:rsidR="009F0B9A" w:rsidTr="009F0B9A">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F0B9A" w:rsidRDefault="009F0B9A">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Diğer-1</w:t>
            </w:r>
          </w:p>
        </w:tc>
        <w:tc>
          <w:tcPr>
            <w:tcW w:w="6068" w:type="dxa"/>
            <w:tcBorders>
              <w:top w:val="single" w:sz="4" w:space="0" w:color="auto"/>
              <w:left w:val="single" w:sz="4" w:space="0" w:color="auto"/>
              <w:bottom w:val="single" w:sz="4" w:space="0" w:color="auto"/>
              <w:right w:val="single" w:sz="4" w:space="0" w:color="auto"/>
            </w:tcBorders>
            <w:vAlign w:val="center"/>
            <w:hideMark/>
          </w:tcPr>
          <w:p w:rsidR="009F0B9A" w:rsidRDefault="009F0B9A">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F0B9A"/>
    <w:sectPr w:rsidR="00EB0AE2" w:rsidSect="008B05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C32DD"/>
    <w:rsid w:val="000A48ED"/>
    <w:rsid w:val="00166DFA"/>
    <w:rsid w:val="001D1DAA"/>
    <w:rsid w:val="002C5E14"/>
    <w:rsid w:val="003D47FD"/>
    <w:rsid w:val="0051380B"/>
    <w:rsid w:val="00832BE3"/>
    <w:rsid w:val="008B05FA"/>
    <w:rsid w:val="009F0B9A"/>
    <w:rsid w:val="00BC32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dersbasliklar0">
    <w:name w:val="dersbasliklar"/>
    <w:basedOn w:val="Normal"/>
    <w:rsid w:val="009F0B9A"/>
    <w:pPr>
      <w:spacing w:before="100" w:beforeAutospacing="1" w:after="100" w:afterAutospacing="1"/>
      <w:jc w:val="left"/>
    </w:pPr>
    <w:rPr>
      <w:rFonts w:ascii="Times New Roman" w:hAnsi="Times New Roman"/>
      <w:sz w:val="24"/>
    </w:rPr>
  </w:style>
  <w:style w:type="paragraph" w:customStyle="1" w:styleId="dersbilgileri0">
    <w:name w:val="dersbilgileri"/>
    <w:basedOn w:val="Normal"/>
    <w:rsid w:val="009F0B9A"/>
    <w:pPr>
      <w:spacing w:before="100" w:beforeAutospacing="1" w:after="100" w:afterAutospacing="1"/>
      <w:jc w:val="left"/>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924190479">
      <w:bodyDiv w:val="1"/>
      <w:marLeft w:val="0"/>
      <w:marRight w:val="0"/>
      <w:marTop w:val="0"/>
      <w:marBottom w:val="0"/>
      <w:divBdr>
        <w:top w:val="none" w:sz="0" w:space="0" w:color="auto"/>
        <w:left w:val="none" w:sz="0" w:space="0" w:color="auto"/>
        <w:bottom w:val="none" w:sz="0" w:space="0" w:color="auto"/>
        <w:right w:val="none" w:sz="0" w:space="0" w:color="auto"/>
      </w:divBdr>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75369163">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458</Words>
  <Characters>2616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cp:lastModifiedBy>
  <cp:revision>9</cp:revision>
  <dcterms:created xsi:type="dcterms:W3CDTF">2017-02-03T08:50:00Z</dcterms:created>
  <dcterms:modified xsi:type="dcterms:W3CDTF">2022-08-23T18:39:00Z</dcterms:modified>
</cp:coreProperties>
</file>