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8E3ED" w14:textId="23F68902" w:rsidR="006D005E" w:rsidRPr="00AB5401" w:rsidRDefault="00B013CF" w:rsidP="002545E7">
      <w:pPr>
        <w:spacing w:line="240" w:lineRule="auto"/>
        <w:contextualSpacing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0FEF0203" wp14:editId="456E4556">
            <wp:simplePos x="0" y="0"/>
            <wp:positionH relativeFrom="column">
              <wp:posOffset>3944579</wp:posOffset>
            </wp:positionH>
            <wp:positionV relativeFrom="paragraph">
              <wp:posOffset>-839011</wp:posOffset>
            </wp:positionV>
            <wp:extent cx="1955260" cy="1955260"/>
            <wp:effectExtent l="0" t="0" r="635" b="635"/>
            <wp:wrapNone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254" cy="1959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2CA" w:rsidRPr="00AB5401">
        <w:rPr>
          <w:rFonts w:ascii="Times New Roman" w:hAnsi="Times New Roman"/>
          <w:b/>
          <w:sz w:val="20"/>
          <w:szCs w:val="20"/>
          <w:lang w:val="en-US"/>
        </w:rPr>
        <w:t xml:space="preserve">PHI </w:t>
      </w:r>
      <w:r w:rsidR="00B145E0" w:rsidRPr="00AB5401">
        <w:rPr>
          <w:rFonts w:ascii="Times New Roman" w:hAnsi="Times New Roman"/>
          <w:b/>
          <w:sz w:val="20"/>
          <w:szCs w:val="20"/>
          <w:lang w:val="en-US"/>
        </w:rPr>
        <w:t>42</w:t>
      </w:r>
      <w:r w:rsidR="001E5C36" w:rsidRPr="00AB5401">
        <w:rPr>
          <w:rFonts w:ascii="Times New Roman" w:hAnsi="Times New Roman"/>
          <w:b/>
          <w:sz w:val="20"/>
          <w:szCs w:val="20"/>
          <w:lang w:val="en-US"/>
        </w:rPr>
        <w:t>1 CONTEMPORARY</w:t>
      </w:r>
      <w:r w:rsidR="00B145E0" w:rsidRPr="00AB5401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="003E491A" w:rsidRPr="00AB5401">
        <w:rPr>
          <w:rFonts w:ascii="Times New Roman" w:hAnsi="Times New Roman"/>
          <w:b/>
          <w:sz w:val="20"/>
          <w:szCs w:val="20"/>
          <w:lang w:val="en-US"/>
        </w:rPr>
        <w:t>PHILOSOPHY</w:t>
      </w:r>
      <w:r w:rsidR="001E5C36" w:rsidRPr="00AB5401">
        <w:rPr>
          <w:rFonts w:ascii="Times New Roman" w:hAnsi="Times New Roman"/>
          <w:b/>
          <w:sz w:val="20"/>
          <w:szCs w:val="20"/>
          <w:lang w:val="en-US"/>
        </w:rPr>
        <w:t xml:space="preserve"> I</w:t>
      </w:r>
    </w:p>
    <w:p w14:paraId="5C972586" w14:textId="41F5188E" w:rsidR="006C237C" w:rsidRPr="00AB5401" w:rsidRDefault="00367B80" w:rsidP="002545E7">
      <w:pPr>
        <w:spacing w:line="240" w:lineRule="auto"/>
        <w:contextualSpacing/>
        <w:rPr>
          <w:rFonts w:ascii="Times New Roman" w:hAnsi="Times New Roman"/>
          <w:b/>
          <w:sz w:val="20"/>
          <w:szCs w:val="20"/>
          <w:lang w:val="en-US"/>
        </w:rPr>
      </w:pPr>
      <w:r w:rsidRPr="00AB5401">
        <w:rPr>
          <w:rFonts w:ascii="Times New Roman" w:hAnsi="Times New Roman"/>
          <w:b/>
          <w:sz w:val="20"/>
          <w:szCs w:val="20"/>
          <w:lang w:val="en-US"/>
        </w:rPr>
        <w:t>Fall</w:t>
      </w:r>
      <w:r w:rsidR="006C237C" w:rsidRPr="00AB5401">
        <w:rPr>
          <w:rFonts w:ascii="Times New Roman" w:hAnsi="Times New Roman"/>
          <w:b/>
          <w:sz w:val="20"/>
          <w:szCs w:val="20"/>
          <w:lang w:val="en-US"/>
        </w:rPr>
        <w:t xml:space="preserve"> 202</w:t>
      </w:r>
      <w:r w:rsidR="00D9629A" w:rsidRPr="00AB5401">
        <w:rPr>
          <w:rFonts w:ascii="Times New Roman" w:hAnsi="Times New Roman"/>
          <w:b/>
          <w:sz w:val="20"/>
          <w:szCs w:val="20"/>
          <w:lang w:val="en-US"/>
        </w:rPr>
        <w:t>2</w:t>
      </w:r>
      <w:r w:rsidR="006C237C" w:rsidRPr="00AB5401">
        <w:rPr>
          <w:rFonts w:ascii="Times New Roman" w:hAnsi="Times New Roman"/>
          <w:b/>
          <w:sz w:val="20"/>
          <w:szCs w:val="20"/>
          <w:lang w:val="en-US"/>
        </w:rPr>
        <w:t>-202</w:t>
      </w:r>
      <w:r w:rsidR="00D9629A" w:rsidRPr="00AB5401">
        <w:rPr>
          <w:rFonts w:ascii="Times New Roman" w:hAnsi="Times New Roman"/>
          <w:b/>
          <w:sz w:val="20"/>
          <w:szCs w:val="20"/>
          <w:lang w:val="en-US"/>
        </w:rPr>
        <w:t>3</w:t>
      </w:r>
    </w:p>
    <w:p w14:paraId="071C9C98" w14:textId="08B1D73A" w:rsidR="005E22CA" w:rsidRPr="00AB5401" w:rsidRDefault="00D9629A" w:rsidP="002545E7">
      <w:pPr>
        <w:spacing w:line="240" w:lineRule="auto"/>
        <w:contextualSpacing/>
        <w:rPr>
          <w:rFonts w:ascii="Times New Roman" w:hAnsi="Times New Roman"/>
          <w:bCs/>
          <w:sz w:val="20"/>
          <w:szCs w:val="20"/>
          <w:lang w:val="en-US"/>
        </w:rPr>
      </w:pPr>
      <w:r w:rsidRPr="00AB5401">
        <w:rPr>
          <w:rFonts w:ascii="Times New Roman" w:hAnsi="Times New Roman"/>
          <w:bCs/>
          <w:sz w:val="20"/>
          <w:szCs w:val="20"/>
          <w:lang w:val="en-US"/>
        </w:rPr>
        <w:t>Wed</w:t>
      </w:r>
      <w:r w:rsidR="005E22CA" w:rsidRPr="00AB5401">
        <w:rPr>
          <w:rFonts w:ascii="Times New Roman" w:hAnsi="Times New Roman"/>
          <w:bCs/>
          <w:sz w:val="20"/>
          <w:szCs w:val="20"/>
          <w:lang w:val="en-US"/>
        </w:rPr>
        <w:t xml:space="preserve">: </w:t>
      </w:r>
      <w:r w:rsidR="00B145E0" w:rsidRPr="00AB5401">
        <w:rPr>
          <w:rFonts w:ascii="Times New Roman" w:hAnsi="Times New Roman"/>
          <w:bCs/>
          <w:sz w:val="20"/>
          <w:szCs w:val="20"/>
          <w:lang w:val="en-US"/>
        </w:rPr>
        <w:t>1</w:t>
      </w:r>
      <w:r w:rsidRPr="00AB5401">
        <w:rPr>
          <w:rFonts w:ascii="Times New Roman" w:hAnsi="Times New Roman"/>
          <w:bCs/>
          <w:sz w:val="20"/>
          <w:szCs w:val="20"/>
          <w:lang w:val="en-US"/>
        </w:rPr>
        <w:t>0</w:t>
      </w:r>
      <w:r w:rsidR="003E491A" w:rsidRPr="00AB5401">
        <w:rPr>
          <w:rFonts w:ascii="Times New Roman" w:hAnsi="Times New Roman"/>
          <w:bCs/>
          <w:sz w:val="20"/>
          <w:szCs w:val="20"/>
          <w:lang w:val="en-US"/>
        </w:rPr>
        <w:t>:</w:t>
      </w:r>
      <w:r w:rsidRPr="00AB5401">
        <w:rPr>
          <w:rFonts w:ascii="Times New Roman" w:hAnsi="Times New Roman"/>
          <w:bCs/>
          <w:sz w:val="20"/>
          <w:szCs w:val="20"/>
          <w:lang w:val="en-US"/>
        </w:rPr>
        <w:t>00</w:t>
      </w:r>
      <w:r w:rsidR="005E22CA" w:rsidRPr="00AB5401">
        <w:rPr>
          <w:rFonts w:ascii="Times New Roman" w:hAnsi="Times New Roman"/>
          <w:bCs/>
          <w:sz w:val="20"/>
          <w:szCs w:val="20"/>
          <w:lang w:val="en-US"/>
        </w:rPr>
        <w:t xml:space="preserve"> – </w:t>
      </w:r>
      <w:r w:rsidR="001E5C36" w:rsidRPr="00AB5401">
        <w:rPr>
          <w:rFonts w:ascii="Times New Roman" w:hAnsi="Times New Roman"/>
          <w:bCs/>
          <w:sz w:val="20"/>
          <w:szCs w:val="20"/>
          <w:lang w:val="en-US"/>
        </w:rPr>
        <w:t>1</w:t>
      </w:r>
      <w:r w:rsidRPr="00AB5401">
        <w:rPr>
          <w:rFonts w:ascii="Times New Roman" w:hAnsi="Times New Roman"/>
          <w:bCs/>
          <w:sz w:val="20"/>
          <w:szCs w:val="20"/>
          <w:lang w:val="en-US"/>
        </w:rPr>
        <w:t>3</w:t>
      </w:r>
      <w:r w:rsidR="005E22CA" w:rsidRPr="00AB5401">
        <w:rPr>
          <w:rFonts w:ascii="Times New Roman" w:hAnsi="Times New Roman"/>
          <w:bCs/>
          <w:sz w:val="20"/>
          <w:szCs w:val="20"/>
          <w:lang w:val="en-US"/>
        </w:rPr>
        <w:t>:</w:t>
      </w:r>
      <w:r w:rsidRPr="00AB5401">
        <w:rPr>
          <w:rFonts w:ascii="Times New Roman" w:hAnsi="Times New Roman"/>
          <w:bCs/>
          <w:sz w:val="20"/>
          <w:szCs w:val="20"/>
          <w:lang w:val="en-US"/>
        </w:rPr>
        <w:t>00</w:t>
      </w:r>
      <w:r w:rsidR="00B145E0" w:rsidRPr="00AB5401">
        <w:rPr>
          <w:rFonts w:ascii="Times New Roman" w:hAnsi="Times New Roman"/>
          <w:bCs/>
          <w:sz w:val="20"/>
          <w:szCs w:val="20"/>
          <w:lang w:val="en-US"/>
        </w:rPr>
        <w:t xml:space="preserve"> / </w:t>
      </w:r>
      <w:r w:rsidR="001E5C36" w:rsidRPr="00AB5401">
        <w:rPr>
          <w:rFonts w:ascii="Times New Roman" w:hAnsi="Times New Roman"/>
          <w:bCs/>
          <w:sz w:val="20"/>
          <w:szCs w:val="20"/>
          <w:lang w:val="en-US"/>
        </w:rPr>
        <w:t>Çalıştay</w:t>
      </w:r>
      <w:r w:rsidR="00B145E0" w:rsidRPr="00AB5401">
        <w:rPr>
          <w:rFonts w:ascii="Times New Roman" w:hAnsi="Times New Roman"/>
          <w:bCs/>
          <w:sz w:val="20"/>
          <w:szCs w:val="20"/>
          <w:lang w:val="en-US"/>
        </w:rPr>
        <w:t>-</w:t>
      </w:r>
      <w:r w:rsidR="001E5C36" w:rsidRPr="00AB5401">
        <w:rPr>
          <w:rFonts w:ascii="Times New Roman" w:hAnsi="Times New Roman"/>
          <w:bCs/>
          <w:sz w:val="20"/>
          <w:szCs w:val="20"/>
          <w:lang w:val="en-US"/>
        </w:rPr>
        <w:t>1</w:t>
      </w:r>
    </w:p>
    <w:p w14:paraId="6FB02E1D" w14:textId="77777777" w:rsidR="005E22CA" w:rsidRPr="00AB5401" w:rsidRDefault="005E22CA" w:rsidP="00C036B2">
      <w:pPr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14:paraId="54E5F686" w14:textId="6E8A2B21" w:rsidR="005E22CA" w:rsidRPr="00AB5401" w:rsidRDefault="006D005E" w:rsidP="00660C74">
      <w:pPr>
        <w:spacing w:after="100" w:afterAutospacing="1" w:line="240" w:lineRule="auto"/>
        <w:contextualSpacing/>
        <w:rPr>
          <w:rFonts w:ascii="Times New Roman" w:hAnsi="Times New Roman"/>
          <w:bCs/>
          <w:sz w:val="20"/>
          <w:szCs w:val="20"/>
          <w:lang w:val="en-US"/>
        </w:rPr>
      </w:pPr>
      <w:r w:rsidRPr="00AB5401">
        <w:rPr>
          <w:rFonts w:ascii="Times New Roman" w:hAnsi="Times New Roman"/>
          <w:b/>
          <w:sz w:val="20"/>
          <w:szCs w:val="20"/>
          <w:lang w:val="en-US"/>
        </w:rPr>
        <w:t>Lecturer:</w:t>
      </w:r>
      <w:r w:rsidR="00660C74" w:rsidRPr="00AB5401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spellStart"/>
      <w:r w:rsidR="008B21AA" w:rsidRPr="00AB5401">
        <w:rPr>
          <w:rFonts w:ascii="Times New Roman" w:hAnsi="Times New Roman"/>
          <w:bCs/>
          <w:sz w:val="20"/>
          <w:szCs w:val="20"/>
          <w:lang w:val="en-US"/>
        </w:rPr>
        <w:t>Assst</w:t>
      </w:r>
      <w:proofErr w:type="spellEnd"/>
      <w:r w:rsidR="008B21AA" w:rsidRPr="00AB5401">
        <w:rPr>
          <w:rFonts w:ascii="Times New Roman" w:hAnsi="Times New Roman"/>
          <w:bCs/>
          <w:sz w:val="20"/>
          <w:szCs w:val="20"/>
          <w:lang w:val="en-US"/>
        </w:rPr>
        <w:t xml:space="preserve">. Prof. Dr. </w:t>
      </w:r>
      <w:r w:rsidR="00DE1B38" w:rsidRPr="00AB5401">
        <w:rPr>
          <w:rFonts w:ascii="Times New Roman" w:hAnsi="Times New Roman"/>
          <w:bCs/>
          <w:sz w:val="20"/>
          <w:szCs w:val="20"/>
          <w:lang w:val="en-US"/>
        </w:rPr>
        <w:t>Gülben Salman</w:t>
      </w:r>
    </w:p>
    <w:p w14:paraId="152F683F" w14:textId="119A3B9D" w:rsidR="00283E1D" w:rsidRPr="00AB5401" w:rsidRDefault="003B2D47" w:rsidP="00660C74">
      <w:pPr>
        <w:spacing w:after="100" w:afterAutospacing="1" w:line="240" w:lineRule="auto"/>
        <w:contextualSpacing/>
        <w:rPr>
          <w:rFonts w:ascii="Times New Roman" w:hAnsi="Times New Roman"/>
          <w:bCs/>
          <w:sz w:val="20"/>
          <w:szCs w:val="20"/>
          <w:lang w:val="en-US"/>
        </w:rPr>
      </w:pPr>
      <w:r w:rsidRPr="00AB5401">
        <w:rPr>
          <w:rFonts w:ascii="Times New Roman" w:hAnsi="Times New Roman"/>
          <w:b/>
          <w:sz w:val="20"/>
          <w:szCs w:val="20"/>
          <w:lang w:val="en-US"/>
        </w:rPr>
        <w:t xml:space="preserve">E-Mail: </w:t>
      </w:r>
      <w:hyperlink r:id="rId9" w:history="1">
        <w:r w:rsidR="00DE1B38" w:rsidRPr="00AB5401">
          <w:rPr>
            <w:rStyle w:val="Hyperlink"/>
            <w:rFonts w:ascii="Times New Roman" w:hAnsi="Times New Roman"/>
            <w:bCs/>
            <w:sz w:val="20"/>
            <w:szCs w:val="20"/>
            <w:lang w:val="en-US"/>
          </w:rPr>
          <w:t>gulbensalman@gmail.com</w:t>
        </w:r>
      </w:hyperlink>
    </w:p>
    <w:p w14:paraId="7575DDD8" w14:textId="10583BB0" w:rsidR="00660C74" w:rsidRPr="00AB5401" w:rsidRDefault="00B145E0" w:rsidP="00660C74">
      <w:pPr>
        <w:spacing w:after="100" w:afterAutospacing="1" w:line="240" w:lineRule="auto"/>
        <w:contextualSpacing/>
        <w:rPr>
          <w:rFonts w:ascii="Times New Roman" w:hAnsi="Times New Roman"/>
          <w:sz w:val="20"/>
          <w:szCs w:val="20"/>
          <w:lang w:val="en-US"/>
        </w:rPr>
      </w:pPr>
      <w:r w:rsidRPr="00AB5401">
        <w:rPr>
          <w:rFonts w:ascii="Times New Roman" w:hAnsi="Times New Roman"/>
          <w:b/>
          <w:sz w:val="20"/>
          <w:szCs w:val="20"/>
          <w:lang w:val="en-US"/>
        </w:rPr>
        <w:t xml:space="preserve">Office Hours: </w:t>
      </w:r>
      <w:r w:rsidRPr="00AB5401">
        <w:rPr>
          <w:rFonts w:ascii="Times New Roman" w:hAnsi="Times New Roman"/>
          <w:bCs/>
          <w:sz w:val="20"/>
          <w:szCs w:val="20"/>
          <w:lang w:val="en-US"/>
        </w:rPr>
        <w:t>By appointment via e-mail (</w:t>
      </w:r>
      <w:r w:rsidR="00776407" w:rsidRPr="00AB5401">
        <w:rPr>
          <w:rFonts w:ascii="Times New Roman" w:hAnsi="Times New Roman"/>
          <w:bCs/>
          <w:sz w:val="20"/>
          <w:szCs w:val="20"/>
          <w:lang w:val="en-US"/>
        </w:rPr>
        <w:t>on</w:t>
      </w:r>
      <w:r w:rsidR="006D66A1" w:rsidRPr="00AB5401">
        <w:rPr>
          <w:rFonts w:ascii="Times New Roman" w:hAnsi="Times New Roman"/>
          <w:bCs/>
          <w:sz w:val="20"/>
          <w:szCs w:val="20"/>
          <w:lang w:val="en-US"/>
        </w:rPr>
        <w:t xml:space="preserve"> Thursday after 15:30</w:t>
      </w:r>
      <w:r w:rsidRPr="00AB5401">
        <w:rPr>
          <w:rFonts w:ascii="Times New Roman" w:hAnsi="Times New Roman"/>
          <w:bCs/>
          <w:sz w:val="20"/>
          <w:szCs w:val="20"/>
          <w:lang w:val="en-US"/>
        </w:rPr>
        <w:t>)</w:t>
      </w:r>
      <w:r w:rsidR="00DE1B38" w:rsidRPr="00AB5401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14:paraId="56C20246" w14:textId="77777777" w:rsidR="008605F7" w:rsidRPr="00AB5401" w:rsidRDefault="008605F7" w:rsidP="00660C74">
      <w:pPr>
        <w:spacing w:after="100" w:afterAutospacing="1" w:line="240" w:lineRule="auto"/>
        <w:contextualSpacing/>
        <w:rPr>
          <w:rFonts w:ascii="Times New Roman" w:hAnsi="Times New Roman"/>
          <w:b/>
          <w:sz w:val="20"/>
          <w:szCs w:val="20"/>
          <w:lang w:val="en-US"/>
        </w:rPr>
      </w:pPr>
    </w:p>
    <w:p w14:paraId="02C4958D" w14:textId="467BEA0E" w:rsidR="001E5C36" w:rsidRPr="00AB5401" w:rsidRDefault="006D005E" w:rsidP="00BA4E95">
      <w:pPr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AB5401">
        <w:rPr>
          <w:rFonts w:ascii="Times New Roman" w:hAnsi="Times New Roman"/>
          <w:b/>
          <w:sz w:val="20"/>
          <w:szCs w:val="20"/>
          <w:lang w:val="en-US"/>
        </w:rPr>
        <w:t>Course Description and Objectives</w:t>
      </w:r>
      <w:r w:rsidR="005E22CA" w:rsidRPr="00AB5401">
        <w:rPr>
          <w:rFonts w:ascii="Times New Roman" w:hAnsi="Times New Roman"/>
          <w:b/>
          <w:sz w:val="20"/>
          <w:szCs w:val="20"/>
          <w:lang w:val="en-US"/>
        </w:rPr>
        <w:t xml:space="preserve">: </w:t>
      </w:r>
      <w:r w:rsidR="005E22CA" w:rsidRPr="00AB5401">
        <w:rPr>
          <w:rFonts w:ascii="Times New Roman" w:hAnsi="Times New Roman"/>
          <w:bCs/>
          <w:sz w:val="20"/>
          <w:szCs w:val="20"/>
          <w:lang w:val="en-US"/>
        </w:rPr>
        <w:t xml:space="preserve">This class aims to introduce the </w:t>
      </w:r>
      <w:r w:rsidR="00B145E0" w:rsidRPr="00AB5401">
        <w:rPr>
          <w:rFonts w:ascii="Times New Roman" w:hAnsi="Times New Roman"/>
          <w:bCs/>
          <w:sz w:val="20"/>
          <w:szCs w:val="20"/>
          <w:lang w:val="en-US"/>
        </w:rPr>
        <w:t xml:space="preserve">fundamental </w:t>
      </w:r>
      <w:r w:rsidR="001E5C36" w:rsidRPr="00AB5401">
        <w:rPr>
          <w:rFonts w:ascii="Times New Roman" w:hAnsi="Times New Roman"/>
          <w:bCs/>
          <w:sz w:val="20"/>
          <w:szCs w:val="20"/>
          <w:lang w:val="en-US"/>
        </w:rPr>
        <w:t>discussions</w:t>
      </w:r>
      <w:r w:rsidR="00B51414" w:rsidRPr="00AB5401">
        <w:rPr>
          <w:rFonts w:ascii="Times New Roman" w:hAnsi="Times New Roman"/>
          <w:bCs/>
          <w:sz w:val="20"/>
          <w:szCs w:val="20"/>
          <w:lang w:val="en-US"/>
        </w:rPr>
        <w:t xml:space="preserve"> of philosophy</w:t>
      </w:r>
      <w:r w:rsidR="001E5C36" w:rsidRPr="00AB5401">
        <w:rPr>
          <w:rFonts w:ascii="Times New Roman" w:hAnsi="Times New Roman"/>
          <w:bCs/>
          <w:sz w:val="20"/>
          <w:szCs w:val="20"/>
          <w:lang w:val="en-US"/>
        </w:rPr>
        <w:t xml:space="preserve"> in the first half of the 20</w:t>
      </w:r>
      <w:r w:rsidR="001E5C36" w:rsidRPr="00AB5401">
        <w:rPr>
          <w:rFonts w:ascii="Times New Roman" w:hAnsi="Times New Roman"/>
          <w:bCs/>
          <w:sz w:val="20"/>
          <w:szCs w:val="20"/>
          <w:vertAlign w:val="superscript"/>
          <w:lang w:val="en-US"/>
        </w:rPr>
        <w:t>th</w:t>
      </w:r>
      <w:r w:rsidR="001E5C36" w:rsidRPr="00AB5401">
        <w:rPr>
          <w:rFonts w:ascii="Times New Roman" w:hAnsi="Times New Roman"/>
          <w:bCs/>
          <w:sz w:val="20"/>
          <w:szCs w:val="20"/>
          <w:lang w:val="en-US"/>
        </w:rPr>
        <w:t xml:space="preserve"> century focusing on the continental tradition and not the analytical tradition. </w:t>
      </w:r>
      <w:r w:rsidR="001D177C" w:rsidRPr="00AB5401">
        <w:rPr>
          <w:rFonts w:ascii="Times New Roman" w:hAnsi="Times New Roman"/>
          <w:bCs/>
          <w:sz w:val="20"/>
          <w:szCs w:val="20"/>
          <w:lang w:val="en-US"/>
        </w:rPr>
        <w:t xml:space="preserve">There are several streams of thoughts flourished in the continental philosophy such as phenomenology, existentialism, hermeneutics, structuralism, post-structuralism, deconstruction, French feminism, psychoanalytic </w:t>
      </w:r>
      <w:proofErr w:type="gramStart"/>
      <w:r w:rsidR="001D177C" w:rsidRPr="00AB5401">
        <w:rPr>
          <w:rFonts w:ascii="Times New Roman" w:hAnsi="Times New Roman"/>
          <w:bCs/>
          <w:sz w:val="20"/>
          <w:szCs w:val="20"/>
          <w:lang w:val="en-US"/>
        </w:rPr>
        <w:t>theory</w:t>
      </w:r>
      <w:proofErr w:type="gramEnd"/>
      <w:r w:rsidR="001D177C" w:rsidRPr="00AB5401">
        <w:rPr>
          <w:rFonts w:ascii="Times New Roman" w:hAnsi="Times New Roman"/>
          <w:bCs/>
          <w:sz w:val="20"/>
          <w:szCs w:val="20"/>
          <w:lang w:val="en-US"/>
        </w:rPr>
        <w:t xml:space="preserve"> and the critical theory of the Frankfurt School</w:t>
      </w:r>
      <w:r w:rsidR="00790429" w:rsidRPr="00AB5401">
        <w:rPr>
          <w:rFonts w:ascii="Times New Roman" w:hAnsi="Times New Roman"/>
          <w:bCs/>
          <w:sz w:val="20"/>
          <w:szCs w:val="20"/>
          <w:lang w:val="en-US"/>
        </w:rPr>
        <w:t xml:space="preserve"> throughout the first and the second half of the 20</w:t>
      </w:r>
      <w:r w:rsidR="00790429" w:rsidRPr="00AB5401">
        <w:rPr>
          <w:rFonts w:ascii="Times New Roman" w:hAnsi="Times New Roman"/>
          <w:bCs/>
          <w:sz w:val="20"/>
          <w:szCs w:val="20"/>
          <w:vertAlign w:val="superscript"/>
          <w:lang w:val="en-US"/>
        </w:rPr>
        <w:t>th</w:t>
      </w:r>
      <w:r w:rsidR="00790429" w:rsidRPr="00AB5401">
        <w:rPr>
          <w:rFonts w:ascii="Times New Roman" w:hAnsi="Times New Roman"/>
          <w:bCs/>
          <w:sz w:val="20"/>
          <w:szCs w:val="20"/>
          <w:lang w:val="en-US"/>
        </w:rPr>
        <w:t xml:space="preserve"> century</w:t>
      </w:r>
      <w:r w:rsidR="001D177C" w:rsidRPr="00AB5401">
        <w:rPr>
          <w:rFonts w:ascii="Times New Roman" w:hAnsi="Times New Roman"/>
          <w:bCs/>
          <w:sz w:val="20"/>
          <w:szCs w:val="20"/>
          <w:lang w:val="en-US"/>
        </w:rPr>
        <w:t xml:space="preserve">. </w:t>
      </w:r>
      <w:r w:rsidR="00790429" w:rsidRPr="00AB5401">
        <w:rPr>
          <w:rFonts w:ascii="Times New Roman" w:hAnsi="Times New Roman"/>
          <w:bCs/>
          <w:sz w:val="20"/>
          <w:szCs w:val="20"/>
          <w:lang w:val="en-US"/>
        </w:rPr>
        <w:t xml:space="preserve">This class will focus on the main arguments in the first half of the century and in the spring term, Continental Philosophy II will proceed to discuss </w:t>
      </w:r>
      <w:r w:rsidR="00BE1E30" w:rsidRPr="00AB5401">
        <w:rPr>
          <w:rFonts w:ascii="Times New Roman" w:hAnsi="Times New Roman"/>
          <w:bCs/>
          <w:sz w:val="20"/>
          <w:szCs w:val="20"/>
          <w:lang w:val="en-US"/>
        </w:rPr>
        <w:t xml:space="preserve">the </w:t>
      </w:r>
      <w:r w:rsidR="00790429" w:rsidRPr="00AB5401">
        <w:rPr>
          <w:rFonts w:ascii="Times New Roman" w:hAnsi="Times New Roman"/>
          <w:bCs/>
          <w:sz w:val="20"/>
          <w:szCs w:val="20"/>
          <w:lang w:val="en-US"/>
        </w:rPr>
        <w:t xml:space="preserve">remaining topics. </w:t>
      </w:r>
      <w:r w:rsidR="001E5C36" w:rsidRPr="00AB5401">
        <w:rPr>
          <w:rFonts w:ascii="Times New Roman" w:hAnsi="Times New Roman"/>
          <w:bCs/>
          <w:sz w:val="20"/>
          <w:szCs w:val="20"/>
          <w:lang w:val="en-US"/>
        </w:rPr>
        <w:t xml:space="preserve">Historically, the continental philosophy </w:t>
      </w:r>
      <w:r w:rsidR="00B51414" w:rsidRPr="00AB5401">
        <w:rPr>
          <w:rFonts w:ascii="Times New Roman" w:hAnsi="Times New Roman"/>
          <w:bCs/>
          <w:sz w:val="20"/>
          <w:szCs w:val="20"/>
          <w:lang w:val="en-US"/>
        </w:rPr>
        <w:t xml:space="preserve">is usually thought to begin with phenomenology of Edmund Husserl. It continued with the criticisms towards </w:t>
      </w:r>
      <w:proofErr w:type="spellStart"/>
      <w:r w:rsidR="00B51414" w:rsidRPr="00AB5401">
        <w:rPr>
          <w:rFonts w:ascii="Times New Roman" w:hAnsi="Times New Roman"/>
          <w:bCs/>
          <w:sz w:val="20"/>
          <w:szCs w:val="20"/>
          <w:lang w:val="en-US"/>
        </w:rPr>
        <w:t>Husserlian</w:t>
      </w:r>
      <w:proofErr w:type="spellEnd"/>
      <w:r w:rsidR="00B51414" w:rsidRPr="00AB5401">
        <w:rPr>
          <w:rFonts w:ascii="Times New Roman" w:hAnsi="Times New Roman"/>
          <w:bCs/>
          <w:sz w:val="20"/>
          <w:szCs w:val="20"/>
          <w:lang w:val="en-US"/>
        </w:rPr>
        <w:t xml:space="preserve"> phenomenology by </w:t>
      </w:r>
      <w:r w:rsidR="00C36F30" w:rsidRPr="00AB5401">
        <w:rPr>
          <w:rFonts w:ascii="Times New Roman" w:hAnsi="Times New Roman"/>
          <w:bCs/>
          <w:sz w:val="20"/>
          <w:szCs w:val="20"/>
          <w:lang w:val="en-US"/>
        </w:rPr>
        <w:t xml:space="preserve">Martin </w:t>
      </w:r>
      <w:r w:rsidR="00B51414" w:rsidRPr="00AB5401">
        <w:rPr>
          <w:rFonts w:ascii="Times New Roman" w:hAnsi="Times New Roman"/>
          <w:bCs/>
          <w:sz w:val="20"/>
          <w:szCs w:val="20"/>
          <w:lang w:val="en-US"/>
        </w:rPr>
        <w:t>Heidegger</w:t>
      </w:r>
      <w:r w:rsidR="001D177C" w:rsidRPr="00AB5401">
        <w:rPr>
          <w:rFonts w:ascii="Times New Roman" w:hAnsi="Times New Roman"/>
          <w:bCs/>
          <w:sz w:val="20"/>
          <w:szCs w:val="20"/>
          <w:lang w:val="en-US"/>
        </w:rPr>
        <w:t xml:space="preserve"> leading the direction towards the existentialism (influenced also from Kierkegaard and Nietzsche). </w:t>
      </w:r>
      <w:r w:rsidR="00C36F30" w:rsidRPr="00AB5401">
        <w:rPr>
          <w:rFonts w:ascii="Times New Roman" w:hAnsi="Times New Roman"/>
          <w:bCs/>
          <w:sz w:val="20"/>
          <w:szCs w:val="20"/>
          <w:lang w:val="en-US"/>
        </w:rPr>
        <w:t xml:space="preserve">Jean-Paul </w:t>
      </w:r>
      <w:r w:rsidR="001D177C" w:rsidRPr="00AB5401">
        <w:rPr>
          <w:rFonts w:ascii="Times New Roman" w:hAnsi="Times New Roman"/>
          <w:bCs/>
          <w:sz w:val="20"/>
          <w:szCs w:val="20"/>
          <w:lang w:val="en-US"/>
        </w:rPr>
        <w:t>Sartre</w:t>
      </w:r>
      <w:r w:rsidR="00C36F30" w:rsidRPr="00AB5401">
        <w:rPr>
          <w:rFonts w:ascii="Times New Roman" w:hAnsi="Times New Roman"/>
          <w:bCs/>
          <w:sz w:val="20"/>
          <w:szCs w:val="20"/>
          <w:lang w:val="en-US"/>
        </w:rPr>
        <w:t xml:space="preserve">, </w:t>
      </w:r>
      <w:r w:rsidR="001D177C" w:rsidRPr="00AB5401">
        <w:rPr>
          <w:rFonts w:ascii="Times New Roman" w:hAnsi="Times New Roman"/>
          <w:bCs/>
          <w:sz w:val="20"/>
          <w:szCs w:val="20"/>
          <w:lang w:val="en-US"/>
        </w:rPr>
        <w:t>Simone de Beauvoir a</w:t>
      </w:r>
      <w:r w:rsidR="00C36F30" w:rsidRPr="00AB5401">
        <w:rPr>
          <w:rFonts w:ascii="Times New Roman" w:hAnsi="Times New Roman"/>
          <w:bCs/>
          <w:sz w:val="20"/>
          <w:szCs w:val="20"/>
          <w:lang w:val="en-US"/>
        </w:rPr>
        <w:t xml:space="preserve">nd Maurice Merleau-Ponty are rooted in the existential tradition. Hannah Arendt politically criticizes Martin </w:t>
      </w:r>
      <w:r w:rsidR="001B16D5" w:rsidRPr="00AB5401">
        <w:rPr>
          <w:rFonts w:ascii="Times New Roman" w:hAnsi="Times New Roman"/>
          <w:bCs/>
          <w:sz w:val="20"/>
          <w:szCs w:val="20"/>
          <w:lang w:val="en-US"/>
        </w:rPr>
        <w:t>Heidegger,</w:t>
      </w:r>
      <w:r w:rsidR="00C36F30" w:rsidRPr="00AB5401">
        <w:rPr>
          <w:rFonts w:ascii="Times New Roman" w:hAnsi="Times New Roman"/>
          <w:bCs/>
          <w:sz w:val="20"/>
          <w:szCs w:val="20"/>
          <w:lang w:val="en-US"/>
        </w:rPr>
        <w:t xml:space="preserve"> and she </w:t>
      </w:r>
      <w:r w:rsidR="00790429" w:rsidRPr="00AB5401">
        <w:rPr>
          <w:rFonts w:ascii="Times New Roman" w:hAnsi="Times New Roman"/>
          <w:bCs/>
          <w:sz w:val="20"/>
          <w:szCs w:val="20"/>
          <w:lang w:val="en-US"/>
        </w:rPr>
        <w:t>develops a phenomenology of plurality. This class will cover the basic thoughts of these philosophers</w:t>
      </w:r>
      <w:r w:rsidR="001B16D5" w:rsidRPr="00AB5401">
        <w:rPr>
          <w:rFonts w:ascii="Times New Roman" w:hAnsi="Times New Roman"/>
          <w:bCs/>
          <w:sz w:val="20"/>
          <w:szCs w:val="20"/>
          <w:lang w:val="en-US"/>
        </w:rPr>
        <w:t>,</w:t>
      </w:r>
      <w:r w:rsidR="00790429" w:rsidRPr="00AB5401">
        <w:rPr>
          <w:rFonts w:ascii="Times New Roman" w:hAnsi="Times New Roman"/>
          <w:bCs/>
          <w:sz w:val="20"/>
          <w:szCs w:val="20"/>
          <w:lang w:val="en-US"/>
        </w:rPr>
        <w:t xml:space="preserve"> respectively.  </w:t>
      </w:r>
    </w:p>
    <w:p w14:paraId="4BFC526A" w14:textId="53D4CFD9" w:rsidR="00D120D5" w:rsidRPr="00AB5401" w:rsidRDefault="003E491A" w:rsidP="008E64C5">
      <w:pPr>
        <w:spacing w:after="0"/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AB5401">
        <w:rPr>
          <w:rFonts w:ascii="Times New Roman" w:hAnsi="Times New Roman"/>
          <w:b/>
          <w:sz w:val="20"/>
          <w:szCs w:val="20"/>
          <w:lang w:val="en-US"/>
        </w:rPr>
        <w:t>Evaluation:</w:t>
      </w:r>
      <w:r w:rsidRPr="00AB5401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r w:rsidR="00BD33F8" w:rsidRPr="00AB5401">
        <w:rPr>
          <w:rFonts w:ascii="Times New Roman" w:hAnsi="Times New Roman"/>
          <w:bCs/>
          <w:sz w:val="20"/>
          <w:szCs w:val="20"/>
          <w:lang w:val="en-US"/>
        </w:rPr>
        <w:t xml:space="preserve">%30 Weekly </w:t>
      </w:r>
      <w:r w:rsidR="001C07F0" w:rsidRPr="00AB5401">
        <w:rPr>
          <w:rFonts w:ascii="Times New Roman" w:hAnsi="Times New Roman"/>
          <w:bCs/>
          <w:sz w:val="20"/>
          <w:szCs w:val="20"/>
          <w:lang w:val="en-US"/>
        </w:rPr>
        <w:t>In-Class Quizzes</w:t>
      </w:r>
      <w:r w:rsidR="00BD33F8" w:rsidRPr="00AB5401">
        <w:rPr>
          <w:rFonts w:ascii="Times New Roman" w:hAnsi="Times New Roman"/>
          <w:bCs/>
          <w:sz w:val="20"/>
          <w:szCs w:val="20"/>
          <w:lang w:val="en-US"/>
        </w:rPr>
        <w:t xml:space="preserve">, %30 Mid-Term Grades, %50 Final Grade </w:t>
      </w:r>
    </w:p>
    <w:p w14:paraId="7FA9599B" w14:textId="77777777" w:rsidR="001C07F0" w:rsidRPr="00AB5401" w:rsidRDefault="001C07F0" w:rsidP="008E64C5">
      <w:pPr>
        <w:spacing w:after="0"/>
        <w:jc w:val="both"/>
        <w:rPr>
          <w:rFonts w:ascii="Times New Roman" w:hAnsi="Times New Roman"/>
          <w:bCs/>
          <w:sz w:val="20"/>
          <w:szCs w:val="20"/>
          <w:lang w:val="en-US"/>
        </w:rPr>
      </w:pPr>
    </w:p>
    <w:p w14:paraId="01AD09DB" w14:textId="422F8261" w:rsidR="006D66A1" w:rsidRPr="00B013CF" w:rsidRDefault="001C07F0" w:rsidP="00B013CF">
      <w:pPr>
        <w:numPr>
          <w:ilvl w:val="0"/>
          <w:numId w:val="7"/>
        </w:numPr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AB5401">
        <w:rPr>
          <w:rFonts w:ascii="Times New Roman" w:hAnsi="Times New Roman"/>
          <w:b/>
          <w:sz w:val="20"/>
          <w:szCs w:val="20"/>
          <w:lang w:val="en-US"/>
        </w:rPr>
        <w:t>The Weekly In-Class Quizzes:</w:t>
      </w:r>
      <w:r w:rsidRPr="00AB5401">
        <w:rPr>
          <w:rFonts w:ascii="Times New Roman" w:hAnsi="Times New Roman"/>
          <w:bCs/>
          <w:sz w:val="20"/>
          <w:szCs w:val="20"/>
          <w:lang w:val="en-US"/>
        </w:rPr>
        <w:t xml:space="preserve"> 15-minute-long quick quizzes in-class at the beginning of each course (10:00-10:15). The students are expected to answer questions indicated below for each week in the beginning of the class. 3 points each. 10 quizzes will be equal to 30 (10 x 3). </w:t>
      </w:r>
      <w:proofErr w:type="gramStart"/>
      <w:r w:rsidRPr="00AB5401">
        <w:rPr>
          <w:rFonts w:ascii="Times New Roman" w:hAnsi="Times New Roman"/>
          <w:bCs/>
          <w:sz w:val="20"/>
          <w:szCs w:val="20"/>
          <w:lang w:val="en-US"/>
        </w:rPr>
        <w:t>Open-text</w:t>
      </w:r>
      <w:proofErr w:type="gramEnd"/>
      <w:r w:rsidRPr="00AB5401">
        <w:rPr>
          <w:rFonts w:ascii="Times New Roman" w:hAnsi="Times New Roman"/>
          <w:bCs/>
          <w:sz w:val="20"/>
          <w:szCs w:val="20"/>
          <w:lang w:val="en-US"/>
        </w:rPr>
        <w:t xml:space="preserve">. </w:t>
      </w:r>
      <w:r w:rsidR="00B013CF" w:rsidRPr="00B013CF">
        <w:rPr>
          <w:rFonts w:ascii="Times New Roman" w:hAnsi="Times New Roman"/>
          <w:bCs/>
          <w:sz w:val="20"/>
          <w:szCs w:val="20"/>
          <w:lang w:val="en-US"/>
        </w:rPr>
        <w:t>(There are 11 weeks, so you can skip one of the quizzes)</w:t>
      </w:r>
    </w:p>
    <w:p w14:paraId="7B445786" w14:textId="54C93CC6" w:rsidR="006D66A1" w:rsidRPr="007B6471" w:rsidRDefault="006D66A1" w:rsidP="006D66A1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0"/>
          <w:szCs w:val="20"/>
          <w:lang w:val="en-US"/>
        </w:rPr>
      </w:pPr>
      <w:r w:rsidRPr="00AB5401">
        <w:rPr>
          <w:rFonts w:ascii="Times New Roman" w:hAnsi="Times New Roman"/>
          <w:b/>
          <w:sz w:val="20"/>
          <w:szCs w:val="20"/>
          <w:lang w:val="en-US"/>
        </w:rPr>
        <w:t>Mid-Term Exam (30 points)</w:t>
      </w:r>
      <w:r w:rsidR="00BD33F8" w:rsidRPr="00AB5401">
        <w:rPr>
          <w:rFonts w:ascii="Times New Roman" w:hAnsi="Times New Roman"/>
          <w:b/>
          <w:sz w:val="20"/>
          <w:szCs w:val="20"/>
          <w:lang w:val="en-US"/>
        </w:rPr>
        <w:t xml:space="preserve">: </w:t>
      </w:r>
      <w:r w:rsidR="00BD33F8" w:rsidRPr="00AB5401">
        <w:rPr>
          <w:rFonts w:ascii="Times New Roman" w:hAnsi="Times New Roman"/>
          <w:bCs/>
          <w:sz w:val="20"/>
          <w:szCs w:val="20"/>
          <w:lang w:val="en-US"/>
        </w:rPr>
        <w:t xml:space="preserve">Students are expected to answer </w:t>
      </w:r>
      <w:r w:rsidR="007B6471">
        <w:rPr>
          <w:rFonts w:ascii="Times New Roman" w:hAnsi="Times New Roman"/>
          <w:bCs/>
          <w:sz w:val="20"/>
          <w:szCs w:val="20"/>
          <w:lang w:val="en-US"/>
        </w:rPr>
        <w:t>2</w:t>
      </w:r>
      <w:r w:rsidR="00BD33F8" w:rsidRPr="00AB5401">
        <w:rPr>
          <w:rFonts w:ascii="Times New Roman" w:hAnsi="Times New Roman"/>
          <w:bCs/>
          <w:sz w:val="20"/>
          <w:szCs w:val="20"/>
          <w:lang w:val="en-US"/>
        </w:rPr>
        <w:t xml:space="preserve"> questions</w:t>
      </w:r>
      <w:r w:rsidR="007B6471">
        <w:rPr>
          <w:rFonts w:ascii="Times New Roman" w:hAnsi="Times New Roman"/>
          <w:bCs/>
          <w:sz w:val="20"/>
          <w:szCs w:val="20"/>
          <w:lang w:val="en-US"/>
        </w:rPr>
        <w:t xml:space="preserve"> among 4 questions</w:t>
      </w:r>
      <w:r w:rsidR="00BD33F8" w:rsidRPr="00AB5401">
        <w:rPr>
          <w:rFonts w:ascii="Times New Roman" w:hAnsi="Times New Roman"/>
          <w:bCs/>
          <w:sz w:val="20"/>
          <w:szCs w:val="20"/>
          <w:lang w:val="en-US"/>
        </w:rPr>
        <w:t>.</w:t>
      </w:r>
      <w:r w:rsidR="00BD33F8" w:rsidRPr="00AB5401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="007B6471" w:rsidRPr="007B6471">
        <w:rPr>
          <w:rFonts w:ascii="Times New Roman" w:hAnsi="Times New Roman"/>
          <w:bCs/>
          <w:sz w:val="20"/>
          <w:szCs w:val="20"/>
          <w:lang w:val="en-US"/>
        </w:rPr>
        <w:t>(November 23, 2022)</w:t>
      </w:r>
    </w:p>
    <w:p w14:paraId="7F671F05" w14:textId="3A728659" w:rsidR="008605F7" w:rsidRDefault="00846C77" w:rsidP="00B82762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AB5401">
        <w:rPr>
          <w:rFonts w:ascii="Times New Roman" w:hAnsi="Times New Roman"/>
          <w:b/>
          <w:sz w:val="20"/>
          <w:szCs w:val="20"/>
          <w:lang w:val="en-US"/>
        </w:rPr>
        <w:t xml:space="preserve">The </w:t>
      </w:r>
      <w:r w:rsidR="00283E1D" w:rsidRPr="00AB5401">
        <w:rPr>
          <w:rFonts w:ascii="Times New Roman" w:hAnsi="Times New Roman"/>
          <w:b/>
          <w:sz w:val="20"/>
          <w:szCs w:val="20"/>
          <w:lang w:val="en-US"/>
        </w:rPr>
        <w:t xml:space="preserve">Final </w:t>
      </w:r>
      <w:r w:rsidR="006D66A1" w:rsidRPr="00AB5401">
        <w:rPr>
          <w:rFonts w:ascii="Times New Roman" w:hAnsi="Times New Roman"/>
          <w:b/>
          <w:sz w:val="20"/>
          <w:szCs w:val="20"/>
          <w:lang w:val="en-US"/>
        </w:rPr>
        <w:t>Exam (50 points)</w:t>
      </w:r>
      <w:r w:rsidR="00BD33F8" w:rsidRPr="00AB5401">
        <w:rPr>
          <w:rFonts w:ascii="Times New Roman" w:hAnsi="Times New Roman"/>
          <w:b/>
          <w:sz w:val="20"/>
          <w:szCs w:val="20"/>
          <w:lang w:val="en-US"/>
        </w:rPr>
        <w:t xml:space="preserve">: </w:t>
      </w:r>
      <w:r w:rsidR="00BD33F8" w:rsidRPr="00AB5401">
        <w:rPr>
          <w:rFonts w:ascii="Times New Roman" w:hAnsi="Times New Roman"/>
          <w:bCs/>
          <w:sz w:val="20"/>
          <w:szCs w:val="20"/>
          <w:lang w:val="en-US"/>
        </w:rPr>
        <w:t xml:space="preserve">Students are expected to answer </w:t>
      </w:r>
      <w:r w:rsidR="007B6471">
        <w:rPr>
          <w:rFonts w:ascii="Times New Roman" w:hAnsi="Times New Roman"/>
          <w:bCs/>
          <w:sz w:val="20"/>
          <w:szCs w:val="20"/>
          <w:lang w:val="en-US"/>
        </w:rPr>
        <w:t>2</w:t>
      </w:r>
      <w:r w:rsidR="00BD33F8" w:rsidRPr="00AB5401">
        <w:rPr>
          <w:rFonts w:ascii="Times New Roman" w:hAnsi="Times New Roman"/>
          <w:bCs/>
          <w:sz w:val="20"/>
          <w:szCs w:val="20"/>
          <w:lang w:val="en-US"/>
        </w:rPr>
        <w:t xml:space="preserve"> questions</w:t>
      </w:r>
      <w:r w:rsidR="007B6471">
        <w:rPr>
          <w:rFonts w:ascii="Times New Roman" w:hAnsi="Times New Roman"/>
          <w:bCs/>
          <w:sz w:val="20"/>
          <w:szCs w:val="20"/>
          <w:lang w:val="en-US"/>
        </w:rPr>
        <w:t xml:space="preserve"> among 4 questions</w:t>
      </w:r>
      <w:r w:rsidR="00BD33F8" w:rsidRPr="00AB5401">
        <w:rPr>
          <w:rFonts w:ascii="Times New Roman" w:hAnsi="Times New Roman"/>
          <w:bCs/>
          <w:sz w:val="20"/>
          <w:szCs w:val="20"/>
          <w:lang w:val="en-US"/>
        </w:rPr>
        <w:t>.</w:t>
      </w:r>
      <w:r w:rsidR="00BD33F8" w:rsidRPr="00AB5401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="007B6471" w:rsidRPr="007B6471">
        <w:rPr>
          <w:rFonts w:ascii="Times New Roman" w:hAnsi="Times New Roman"/>
          <w:bCs/>
          <w:sz w:val="20"/>
          <w:szCs w:val="20"/>
          <w:lang w:val="en-US"/>
        </w:rPr>
        <w:t>(January 18, 2023)</w:t>
      </w:r>
      <w:r w:rsidR="007B6471">
        <w:rPr>
          <w:rFonts w:ascii="Times New Roman" w:hAnsi="Times New Roman"/>
          <w:bCs/>
          <w:sz w:val="20"/>
          <w:szCs w:val="20"/>
          <w:lang w:val="en-US"/>
        </w:rPr>
        <w:t xml:space="preserve"> (</w:t>
      </w:r>
      <w:proofErr w:type="spellStart"/>
      <w:r w:rsidR="007B6471">
        <w:rPr>
          <w:rFonts w:ascii="Times New Roman" w:hAnsi="Times New Roman"/>
          <w:bCs/>
          <w:sz w:val="20"/>
          <w:szCs w:val="20"/>
          <w:lang w:val="en-US"/>
        </w:rPr>
        <w:t>Resit</w:t>
      </w:r>
      <w:proofErr w:type="spellEnd"/>
      <w:r w:rsidR="007B6471">
        <w:rPr>
          <w:rFonts w:ascii="Times New Roman" w:hAnsi="Times New Roman"/>
          <w:bCs/>
          <w:sz w:val="20"/>
          <w:szCs w:val="20"/>
          <w:lang w:val="en-US"/>
        </w:rPr>
        <w:t>: January 21, 2023)</w:t>
      </w:r>
    </w:p>
    <w:p w14:paraId="5698DAE0" w14:textId="41119559" w:rsidR="007B6471" w:rsidRDefault="007B6471" w:rsidP="007B6471">
      <w:pPr>
        <w:spacing w:after="0"/>
        <w:ind w:left="1080"/>
        <w:jc w:val="both"/>
        <w:rPr>
          <w:rFonts w:ascii="Times New Roman" w:hAnsi="Times New Roman"/>
          <w:b/>
          <w:sz w:val="20"/>
          <w:szCs w:val="20"/>
          <w:lang w:val="en-US"/>
        </w:rPr>
      </w:pPr>
    </w:p>
    <w:p w14:paraId="5A9B463B" w14:textId="11E2298A" w:rsidR="007B6471" w:rsidRDefault="007B6471" w:rsidP="007B6471">
      <w:pPr>
        <w:spacing w:after="0"/>
        <w:ind w:left="1080"/>
        <w:jc w:val="both"/>
        <w:rPr>
          <w:rFonts w:ascii="Times New Roman" w:hAnsi="Times New Roman"/>
          <w:b/>
          <w:sz w:val="20"/>
          <w:szCs w:val="20"/>
          <w:lang w:val="en-US"/>
        </w:rPr>
      </w:pPr>
    </w:p>
    <w:p w14:paraId="2C606063" w14:textId="085E73DC" w:rsidR="007B6471" w:rsidRDefault="007B6471" w:rsidP="007B6471">
      <w:pPr>
        <w:spacing w:after="0"/>
        <w:ind w:left="1080"/>
        <w:jc w:val="both"/>
        <w:rPr>
          <w:rFonts w:ascii="Times New Roman" w:hAnsi="Times New Roman"/>
          <w:b/>
          <w:sz w:val="20"/>
          <w:szCs w:val="20"/>
          <w:lang w:val="en-US"/>
        </w:rPr>
      </w:pPr>
    </w:p>
    <w:p w14:paraId="2A8F73BF" w14:textId="77777777" w:rsidR="007B6471" w:rsidRPr="00AB5401" w:rsidRDefault="007B6471" w:rsidP="007B6471">
      <w:pPr>
        <w:spacing w:after="0"/>
        <w:ind w:left="1080"/>
        <w:jc w:val="both"/>
        <w:rPr>
          <w:rFonts w:ascii="Times New Roman" w:hAnsi="Times New Roman"/>
          <w:bCs/>
          <w:sz w:val="20"/>
          <w:szCs w:val="20"/>
          <w:lang w:val="en-US"/>
        </w:rPr>
      </w:pPr>
    </w:p>
    <w:p w14:paraId="120A82C8" w14:textId="77777777" w:rsidR="006D66A1" w:rsidRPr="00AB5401" w:rsidRDefault="006D66A1" w:rsidP="00C13891">
      <w:pPr>
        <w:spacing w:after="0"/>
        <w:ind w:left="1080"/>
        <w:jc w:val="both"/>
        <w:rPr>
          <w:rFonts w:ascii="Times New Roman" w:hAnsi="Times New Roman"/>
          <w:bCs/>
          <w:sz w:val="20"/>
          <w:szCs w:val="20"/>
          <w:lang w:val="en-US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9"/>
        <w:gridCol w:w="8646"/>
      </w:tblGrid>
      <w:tr w:rsidR="000A10E3" w:rsidRPr="00AB5401" w14:paraId="130410F9" w14:textId="77777777" w:rsidTr="00C13891">
        <w:trPr>
          <w:trHeight w:val="414"/>
        </w:trPr>
        <w:tc>
          <w:tcPr>
            <w:tcW w:w="1419" w:type="dxa"/>
          </w:tcPr>
          <w:p w14:paraId="221CEC01" w14:textId="6BF53BCC" w:rsidR="000A10E3" w:rsidRPr="00AB5401" w:rsidRDefault="00B145E0" w:rsidP="004F10E8">
            <w:pPr>
              <w:tabs>
                <w:tab w:val="right" w:pos="2325"/>
              </w:tabs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September</w:t>
            </w:r>
            <w:r w:rsidR="005E22CA"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="00B82762" w:rsidRPr="00AB5401">
              <w:rPr>
                <w:rFonts w:ascii="Times New Roman" w:hAnsi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8646" w:type="dxa"/>
          </w:tcPr>
          <w:p w14:paraId="4A96B755" w14:textId="68010592" w:rsidR="00772225" w:rsidRPr="00AB5401" w:rsidRDefault="00293895" w:rsidP="009223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Introduction to the class</w:t>
            </w:r>
            <w:r w:rsidR="001E5C36"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What is the difference between the continental </w:t>
            </w:r>
            <w:r w:rsidR="009517AA"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and </w:t>
            </w:r>
            <w:r w:rsidR="001E5C36" w:rsidRPr="00AB5401">
              <w:rPr>
                <w:rFonts w:ascii="Times New Roman" w:hAnsi="Times New Roman"/>
                <w:sz w:val="20"/>
                <w:szCs w:val="20"/>
                <w:lang w:val="en-US"/>
              </w:rPr>
              <w:t>analytical</w:t>
            </w:r>
            <w:r w:rsidR="009517AA"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philosophy.</w:t>
            </w:r>
            <w:r w:rsidR="001E5C36"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5E22CA" w:rsidRPr="00AB5401" w14:paraId="6434DF5B" w14:textId="77777777" w:rsidTr="00C13891">
        <w:trPr>
          <w:trHeight w:val="666"/>
        </w:trPr>
        <w:tc>
          <w:tcPr>
            <w:tcW w:w="1419" w:type="dxa"/>
          </w:tcPr>
          <w:p w14:paraId="1E0BD2D0" w14:textId="13AFF87D" w:rsidR="005E22CA" w:rsidRPr="00AB5401" w:rsidRDefault="00B82762" w:rsidP="004F10E8">
            <w:pPr>
              <w:tabs>
                <w:tab w:val="right" w:pos="2325"/>
              </w:tabs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gramStart"/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October</w:t>
            </w:r>
            <w:r w:rsidR="003E491A" w:rsidRPr="00AB5401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proofErr w:type="gramEnd"/>
            <w:r w:rsidR="003E491A"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="003E491A"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46" w:type="dxa"/>
          </w:tcPr>
          <w:p w14:paraId="13E0482B" w14:textId="77777777" w:rsidR="0025162E" w:rsidRPr="00AB5401" w:rsidRDefault="00D120D5" w:rsidP="0051144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The </w:t>
            </w:r>
            <w:r w:rsidR="0025162E" w:rsidRPr="00AB5401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oots of </w:t>
            </w:r>
            <w:proofErr w:type="spellStart"/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Husserlian</w:t>
            </w:r>
            <w:proofErr w:type="spellEnd"/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Phenomenology: </w:t>
            </w:r>
          </w:p>
          <w:p w14:paraId="56856304" w14:textId="3B4ED859" w:rsidR="006E6749" w:rsidRPr="00AB5401" w:rsidRDefault="00D120D5" w:rsidP="00C13891">
            <w:pPr>
              <w:pStyle w:val="ListParagraph"/>
              <w:numPr>
                <w:ilvl w:val="0"/>
                <w:numId w:val="17"/>
              </w:numPr>
              <w:snapToGrid w:val="0"/>
              <w:spacing w:before="0"/>
              <w:ind w:left="1077"/>
              <w:contextualSpacing w:val="0"/>
              <w:rPr>
                <w:sz w:val="20"/>
                <w:szCs w:val="20"/>
                <w:lang w:val="en-US"/>
              </w:rPr>
            </w:pPr>
            <w:r w:rsidRPr="00AB5401">
              <w:rPr>
                <w:sz w:val="20"/>
                <w:szCs w:val="20"/>
                <w:lang w:val="en-US"/>
              </w:rPr>
              <w:t>Brentano</w:t>
            </w:r>
            <w:r w:rsidR="0025162E" w:rsidRPr="00AB5401">
              <w:rPr>
                <w:sz w:val="20"/>
                <w:szCs w:val="20"/>
                <w:lang w:val="en-US"/>
              </w:rPr>
              <w:t>’s descriptive psychology and intentionality</w:t>
            </w:r>
            <w:r w:rsidR="006E6749" w:rsidRPr="00AB5401">
              <w:rPr>
                <w:sz w:val="20"/>
                <w:szCs w:val="20"/>
                <w:lang w:val="en-US"/>
              </w:rPr>
              <w:t>.</w:t>
            </w:r>
            <w:r w:rsidR="0025162E" w:rsidRPr="00AB5401">
              <w:rPr>
                <w:sz w:val="20"/>
                <w:szCs w:val="20"/>
                <w:lang w:val="en-US"/>
              </w:rPr>
              <w:t xml:space="preserve"> </w:t>
            </w:r>
          </w:p>
          <w:p w14:paraId="5ACEAB77" w14:textId="54BBF2A7" w:rsidR="006E6749" w:rsidRPr="00AB5401" w:rsidRDefault="006E6749" w:rsidP="006E6749">
            <w:pPr>
              <w:pStyle w:val="ListParagraph"/>
              <w:ind w:left="1080"/>
              <w:rPr>
                <w:sz w:val="20"/>
                <w:szCs w:val="20"/>
                <w:lang w:val="en-US"/>
              </w:rPr>
            </w:pPr>
            <w:r w:rsidRPr="00AB5401">
              <w:rPr>
                <w:i/>
                <w:iCs/>
                <w:sz w:val="20"/>
                <w:szCs w:val="20"/>
                <w:lang w:val="en-US"/>
              </w:rPr>
              <w:t xml:space="preserve">Psychology </w:t>
            </w:r>
            <w:r w:rsidR="00E2440F" w:rsidRPr="00AB5401">
              <w:rPr>
                <w:i/>
                <w:iCs/>
                <w:sz w:val="20"/>
                <w:szCs w:val="20"/>
                <w:lang w:val="en-US"/>
              </w:rPr>
              <w:t>from an Empirical Standpoint, Routledge</w:t>
            </w:r>
            <w:r w:rsidR="00E2440F" w:rsidRPr="00AB5401">
              <w:rPr>
                <w:sz w:val="20"/>
                <w:szCs w:val="20"/>
                <w:lang w:val="en-US"/>
              </w:rPr>
              <w:t xml:space="preserve">, 1973, pp. </w:t>
            </w:r>
            <w:r w:rsidR="00AB5401">
              <w:rPr>
                <w:sz w:val="20"/>
                <w:szCs w:val="20"/>
                <w:lang w:val="en-US"/>
              </w:rPr>
              <w:t>xiv-xx</w:t>
            </w:r>
            <w:r w:rsidR="003E4EAC">
              <w:rPr>
                <w:sz w:val="20"/>
                <w:szCs w:val="20"/>
                <w:lang w:val="en-US"/>
              </w:rPr>
              <w:t xml:space="preserve"> (Introduction to the Second Edition)</w:t>
            </w:r>
          </w:p>
          <w:p w14:paraId="4C598C59" w14:textId="77777777" w:rsidR="00E2440F" w:rsidRPr="00AB5401" w:rsidRDefault="0025162E" w:rsidP="00511440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  <w:lang w:val="en-US"/>
              </w:rPr>
            </w:pPr>
            <w:r w:rsidRPr="00AB5401">
              <w:rPr>
                <w:sz w:val="20"/>
                <w:szCs w:val="20"/>
                <w:lang w:val="en-US"/>
              </w:rPr>
              <w:t xml:space="preserve">Husserl’s early thoughts on the critique of </w:t>
            </w:r>
            <w:proofErr w:type="spellStart"/>
            <w:r w:rsidRPr="00AB5401">
              <w:rPr>
                <w:sz w:val="20"/>
                <w:szCs w:val="20"/>
                <w:lang w:val="en-US"/>
              </w:rPr>
              <w:t>psychologism</w:t>
            </w:r>
            <w:proofErr w:type="spellEnd"/>
            <w:r w:rsidR="006E6749" w:rsidRPr="00AB5401">
              <w:rPr>
                <w:sz w:val="20"/>
                <w:szCs w:val="20"/>
                <w:lang w:val="en-US"/>
              </w:rPr>
              <w:t xml:space="preserve"> and</w:t>
            </w:r>
            <w:r w:rsidRPr="00AB5401">
              <w:rPr>
                <w:sz w:val="20"/>
                <w:szCs w:val="20"/>
                <w:lang w:val="en-US"/>
              </w:rPr>
              <w:t xml:space="preserve"> intentionality</w:t>
            </w:r>
            <w:r w:rsidR="006E6749" w:rsidRPr="00AB5401">
              <w:rPr>
                <w:sz w:val="20"/>
                <w:szCs w:val="20"/>
                <w:lang w:val="en-US"/>
              </w:rPr>
              <w:t>.</w:t>
            </w:r>
          </w:p>
          <w:p w14:paraId="434D83C1" w14:textId="0A3488EA" w:rsidR="009517AA" w:rsidRPr="00AB5401" w:rsidRDefault="00E2440F" w:rsidP="00823D98">
            <w:pPr>
              <w:pStyle w:val="ListParagraph"/>
              <w:ind w:left="1080"/>
              <w:rPr>
                <w:sz w:val="20"/>
                <w:szCs w:val="20"/>
                <w:lang w:val="en-US"/>
              </w:rPr>
            </w:pPr>
            <w:r w:rsidRPr="00AB5401">
              <w:rPr>
                <w:i/>
                <w:iCs/>
                <w:sz w:val="20"/>
                <w:szCs w:val="20"/>
                <w:lang w:val="en-US"/>
              </w:rPr>
              <w:t>Logical Investigations, Vol.2</w:t>
            </w:r>
            <w:r w:rsidRPr="00AB5401">
              <w:rPr>
                <w:sz w:val="20"/>
                <w:szCs w:val="20"/>
                <w:lang w:val="en-US"/>
              </w:rPr>
              <w:t>, Routledge, 2001, pp.</w:t>
            </w:r>
            <w:r w:rsidR="00026B58">
              <w:rPr>
                <w:sz w:val="20"/>
                <w:szCs w:val="20"/>
                <w:lang w:val="en-US"/>
              </w:rPr>
              <w:t xml:space="preserve"> 79-115</w:t>
            </w:r>
          </w:p>
          <w:p w14:paraId="6A92248F" w14:textId="543F516D" w:rsidR="009C0E86" w:rsidRPr="00AB5401" w:rsidRDefault="009C0E86" w:rsidP="009C0E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Guidebook</w:t>
            </w:r>
            <w:r w:rsidR="00BE1E30" w:rsidRPr="00AB5401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Dan </w:t>
            </w:r>
            <w:proofErr w:type="spellStart"/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Zahavi</w:t>
            </w:r>
            <w:proofErr w:type="spellEnd"/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AB540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Husserl’s Phenomenology</w:t>
            </w: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Stanford University Press, 2003, pp. </w:t>
            </w:r>
            <w:proofErr w:type="gramStart"/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7-42</w:t>
            </w:r>
            <w:r w:rsidR="00BE1E30" w:rsidRPr="00AB5401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  <w:proofErr w:type="gramEnd"/>
          </w:p>
          <w:p w14:paraId="5A7F643A" w14:textId="2A1605DD" w:rsidR="00BE1E30" w:rsidRPr="00AB5401" w:rsidRDefault="00BE1E30" w:rsidP="009C0E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Richard Kearney, </w:t>
            </w:r>
            <w:r w:rsidRPr="00AB540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Continental Philosophy in the </w:t>
            </w:r>
            <w:proofErr w:type="spellStart"/>
            <w:r w:rsidRPr="00AB540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Tweentieth</w:t>
            </w:r>
            <w:proofErr w:type="spellEnd"/>
            <w:r w:rsidRPr="00AB540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Century</w:t>
            </w: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, Routledge, 1994, pp. 5-31</w:t>
            </w:r>
          </w:p>
        </w:tc>
      </w:tr>
      <w:tr w:rsidR="00EE5F67" w:rsidRPr="00AB5401" w14:paraId="6A35E84B" w14:textId="77777777" w:rsidTr="00C13891">
        <w:trPr>
          <w:trHeight w:val="666"/>
        </w:trPr>
        <w:tc>
          <w:tcPr>
            <w:tcW w:w="1419" w:type="dxa"/>
          </w:tcPr>
          <w:p w14:paraId="6B1959EF" w14:textId="5517E463" w:rsidR="00EE5F67" w:rsidRPr="00AB5401" w:rsidRDefault="00EE5F67" w:rsidP="004F10E8">
            <w:pPr>
              <w:tabs>
                <w:tab w:val="right" w:pos="2325"/>
              </w:tabs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The Question of the Week</w:t>
            </w:r>
          </w:p>
        </w:tc>
        <w:tc>
          <w:tcPr>
            <w:tcW w:w="8646" w:type="dxa"/>
          </w:tcPr>
          <w:p w14:paraId="469C0342" w14:textId="1C7532EE" w:rsidR="00EE5F67" w:rsidRPr="00AB5401" w:rsidRDefault="00EE5F67" w:rsidP="0051144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Define </w:t>
            </w:r>
            <w:r w:rsidRPr="007B64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intentionality</w:t>
            </w: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for Husserl. </w:t>
            </w:r>
            <w:r w:rsidR="003E4EAC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proofErr w:type="gramStart"/>
            <w:r w:rsidR="003E4EAC">
              <w:rPr>
                <w:rFonts w:ascii="Times New Roman" w:hAnsi="Times New Roman"/>
                <w:sz w:val="20"/>
                <w:szCs w:val="20"/>
                <w:lang w:val="en-US"/>
              </w:rPr>
              <w:t>check</w:t>
            </w:r>
            <w:proofErr w:type="gramEnd"/>
            <w:r w:rsidR="003E4E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the guidebook</w:t>
            </w:r>
            <w:r w:rsidR="00026B58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="003E4EAC">
              <w:rPr>
                <w:rFonts w:ascii="Times New Roman" w:hAnsi="Times New Roman"/>
                <w:sz w:val="20"/>
                <w:szCs w:val="20"/>
                <w:lang w:val="en-US"/>
              </w:rPr>
              <w:t>…)</w:t>
            </w:r>
          </w:p>
        </w:tc>
      </w:tr>
      <w:tr w:rsidR="000A10E3" w:rsidRPr="00AB5401" w14:paraId="0693164A" w14:textId="77777777" w:rsidTr="00C13891">
        <w:trPr>
          <w:trHeight w:val="496"/>
        </w:trPr>
        <w:tc>
          <w:tcPr>
            <w:tcW w:w="1419" w:type="dxa"/>
          </w:tcPr>
          <w:p w14:paraId="5B69A18A" w14:textId="2F84CAFA" w:rsidR="004F10E8" w:rsidRPr="00AB5401" w:rsidRDefault="00B145E0" w:rsidP="001E540E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October</w:t>
            </w:r>
            <w:r w:rsidR="003E491A" w:rsidRPr="00AB5401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="00B73F75"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82762" w:rsidRPr="00AB5401"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8646" w:type="dxa"/>
          </w:tcPr>
          <w:p w14:paraId="754572B9" w14:textId="1B31B019" w:rsidR="0025162E" w:rsidRPr="00AB5401" w:rsidRDefault="0025162E" w:rsidP="0025162E">
            <w:pPr>
              <w:pStyle w:val="NormalWeb"/>
              <w:spacing w:before="120" w:beforeAutospacing="0" w:after="120" w:afterAutospacing="0"/>
              <w:rPr>
                <w:sz w:val="20"/>
                <w:szCs w:val="20"/>
                <w:lang w:val="en-US"/>
              </w:rPr>
            </w:pPr>
            <w:r w:rsidRPr="00AB5401">
              <w:rPr>
                <w:sz w:val="20"/>
                <w:szCs w:val="20"/>
                <w:lang w:val="en-US"/>
              </w:rPr>
              <w:t xml:space="preserve">Husserl’s </w:t>
            </w:r>
            <w:r w:rsidR="006E6749" w:rsidRPr="00AB5401">
              <w:rPr>
                <w:sz w:val="20"/>
                <w:szCs w:val="20"/>
                <w:lang w:val="en-US"/>
              </w:rPr>
              <w:t xml:space="preserve">Turn to </w:t>
            </w:r>
            <w:r w:rsidRPr="00AB5401">
              <w:rPr>
                <w:sz w:val="20"/>
                <w:szCs w:val="20"/>
                <w:lang w:val="en-US"/>
              </w:rPr>
              <w:t xml:space="preserve">Transcendental </w:t>
            </w:r>
            <w:r w:rsidR="006E6749" w:rsidRPr="00AB5401">
              <w:rPr>
                <w:sz w:val="20"/>
                <w:szCs w:val="20"/>
                <w:lang w:val="en-US"/>
              </w:rPr>
              <w:t>Philosophy:</w:t>
            </w:r>
          </w:p>
          <w:p w14:paraId="781DE32C" w14:textId="23CA4D65" w:rsidR="003E0257" w:rsidRPr="00AB5401" w:rsidRDefault="000A6B92" w:rsidP="00BE1E30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AB5401">
              <w:rPr>
                <w:sz w:val="20"/>
                <w:szCs w:val="20"/>
                <w:lang w:val="en-US"/>
              </w:rPr>
              <w:t>Presuppo</w:t>
            </w:r>
            <w:r w:rsidR="00046879" w:rsidRPr="00AB5401">
              <w:rPr>
                <w:sz w:val="20"/>
                <w:szCs w:val="20"/>
                <w:lang w:val="en-US"/>
              </w:rPr>
              <w:t>si</w:t>
            </w:r>
            <w:r w:rsidRPr="00AB5401">
              <w:rPr>
                <w:sz w:val="20"/>
                <w:szCs w:val="20"/>
                <w:lang w:val="en-US"/>
              </w:rPr>
              <w:t>tionlessness</w:t>
            </w:r>
            <w:proofErr w:type="spellEnd"/>
            <w:r w:rsidR="00F01828" w:rsidRPr="00AB5401">
              <w:rPr>
                <w:sz w:val="20"/>
                <w:szCs w:val="20"/>
                <w:lang w:val="en-US"/>
              </w:rPr>
              <w:t>/</w:t>
            </w:r>
            <w:proofErr w:type="spellStart"/>
            <w:r w:rsidR="00F01828" w:rsidRPr="00AB5401">
              <w:rPr>
                <w:sz w:val="20"/>
                <w:szCs w:val="20"/>
                <w:lang w:val="en-US"/>
              </w:rPr>
              <w:t>Epoché</w:t>
            </w:r>
            <w:proofErr w:type="spellEnd"/>
            <w:r w:rsidR="00F01828" w:rsidRPr="00AB5401">
              <w:rPr>
                <w:sz w:val="20"/>
                <w:szCs w:val="20"/>
                <w:lang w:val="en-US"/>
              </w:rPr>
              <w:t>/Reduction</w:t>
            </w:r>
            <w:r w:rsidRPr="00AB5401">
              <w:rPr>
                <w:sz w:val="20"/>
                <w:szCs w:val="20"/>
                <w:lang w:val="en-US"/>
              </w:rPr>
              <w:t>:</w:t>
            </w:r>
          </w:p>
          <w:p w14:paraId="1F194544" w14:textId="1C9E9E20" w:rsidR="00BE1E30" w:rsidRPr="00AB5401" w:rsidRDefault="00C361AF" w:rsidP="00C13891">
            <w:pPr>
              <w:pStyle w:val="ListParagraph"/>
              <w:ind w:left="1080"/>
              <w:rPr>
                <w:sz w:val="20"/>
                <w:szCs w:val="20"/>
                <w:lang w:val="en-US"/>
              </w:rPr>
            </w:pPr>
            <w:r w:rsidRPr="00AB5401">
              <w:rPr>
                <w:i/>
                <w:iCs/>
                <w:sz w:val="20"/>
                <w:szCs w:val="20"/>
                <w:lang w:val="en-US"/>
              </w:rPr>
              <w:t>The Idea of Phenomenology</w:t>
            </w:r>
            <w:r w:rsidRPr="00AB5401">
              <w:rPr>
                <w:sz w:val="20"/>
                <w:szCs w:val="20"/>
                <w:lang w:val="en-US"/>
              </w:rPr>
              <w:t xml:space="preserve">, </w:t>
            </w:r>
            <w:r w:rsidR="00692C96" w:rsidRPr="00AB5401">
              <w:rPr>
                <w:sz w:val="20"/>
                <w:szCs w:val="20"/>
                <w:lang w:val="en-US"/>
              </w:rPr>
              <w:t xml:space="preserve">Kluwer Academic Publishers, 1999, </w:t>
            </w:r>
            <w:r w:rsidRPr="00AB5401">
              <w:rPr>
                <w:sz w:val="20"/>
                <w:szCs w:val="20"/>
                <w:lang w:val="en-US"/>
              </w:rPr>
              <w:t xml:space="preserve">pp. 15-21, </w:t>
            </w:r>
            <w:r w:rsidR="00823D98" w:rsidRPr="00AB5401">
              <w:rPr>
                <w:sz w:val="20"/>
                <w:szCs w:val="20"/>
                <w:lang w:val="en-US"/>
              </w:rPr>
              <w:t xml:space="preserve">pp. </w:t>
            </w:r>
            <w:r w:rsidRPr="00AB5401">
              <w:rPr>
                <w:sz w:val="20"/>
                <w:szCs w:val="20"/>
                <w:lang w:val="en-US"/>
              </w:rPr>
              <w:t>33-40</w:t>
            </w:r>
          </w:p>
          <w:p w14:paraId="5C3D68B3" w14:textId="42A55A9C" w:rsidR="006E6749" w:rsidRPr="00AB5401" w:rsidRDefault="006E6749" w:rsidP="00BE1E30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  <w:lang w:val="en-US"/>
              </w:rPr>
            </w:pPr>
            <w:r w:rsidRPr="00AB5401">
              <w:rPr>
                <w:sz w:val="20"/>
                <w:szCs w:val="20"/>
                <w:lang w:val="en-US"/>
              </w:rPr>
              <w:t>Transcendental Idealism</w:t>
            </w:r>
          </w:p>
          <w:p w14:paraId="7BE1064A" w14:textId="7C9C41AA" w:rsidR="009517AA" w:rsidRPr="00AB5401" w:rsidRDefault="00C361AF" w:rsidP="00823D98">
            <w:pPr>
              <w:pStyle w:val="ListParagraph"/>
              <w:ind w:left="1080"/>
              <w:rPr>
                <w:sz w:val="20"/>
                <w:szCs w:val="20"/>
                <w:lang w:val="en-US"/>
              </w:rPr>
            </w:pPr>
            <w:r w:rsidRPr="00AB5401">
              <w:rPr>
                <w:i/>
                <w:iCs/>
                <w:sz w:val="20"/>
                <w:szCs w:val="20"/>
                <w:lang w:val="en-US"/>
              </w:rPr>
              <w:t>Ide</w:t>
            </w:r>
            <w:r w:rsidR="00692C96" w:rsidRPr="00AB5401">
              <w:rPr>
                <w:i/>
                <w:iCs/>
                <w:sz w:val="20"/>
                <w:szCs w:val="20"/>
                <w:lang w:val="en-US"/>
              </w:rPr>
              <w:t>as Pertaining to a Pure Phenomenology and to a Phenomenological Philosophy</w:t>
            </w:r>
            <w:r w:rsidRPr="00AB5401">
              <w:rPr>
                <w:sz w:val="20"/>
                <w:szCs w:val="20"/>
                <w:lang w:val="en-US"/>
              </w:rPr>
              <w:t>,</w:t>
            </w:r>
            <w:r w:rsidR="00692C96" w:rsidRPr="00AB540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692C96" w:rsidRPr="00AB5401">
              <w:rPr>
                <w:sz w:val="20"/>
                <w:szCs w:val="20"/>
                <w:lang w:val="en-US"/>
              </w:rPr>
              <w:t>Martinus</w:t>
            </w:r>
            <w:proofErr w:type="spellEnd"/>
            <w:r w:rsidR="00692C96" w:rsidRPr="00AB540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692C96" w:rsidRPr="00AB5401">
              <w:rPr>
                <w:sz w:val="20"/>
                <w:szCs w:val="20"/>
                <w:lang w:val="en-US"/>
              </w:rPr>
              <w:t>Nijhoff</w:t>
            </w:r>
            <w:proofErr w:type="spellEnd"/>
            <w:r w:rsidR="00692C96" w:rsidRPr="00AB5401">
              <w:rPr>
                <w:sz w:val="20"/>
                <w:szCs w:val="20"/>
                <w:lang w:val="en-US"/>
              </w:rPr>
              <w:t xml:space="preserve"> Publishers, 1983,</w:t>
            </w:r>
            <w:r w:rsidRPr="00AB5401">
              <w:rPr>
                <w:sz w:val="20"/>
                <w:szCs w:val="20"/>
                <w:lang w:val="en-US"/>
              </w:rPr>
              <w:t xml:space="preserve"> sec</w:t>
            </w:r>
            <w:r w:rsidR="00692C96" w:rsidRPr="00AB5401">
              <w:rPr>
                <w:sz w:val="20"/>
                <w:szCs w:val="20"/>
                <w:lang w:val="en-US"/>
              </w:rPr>
              <w:t>tions</w:t>
            </w:r>
            <w:r w:rsidRPr="00AB5401">
              <w:rPr>
                <w:sz w:val="20"/>
                <w:szCs w:val="20"/>
                <w:lang w:val="en-US"/>
              </w:rPr>
              <w:t xml:space="preserve"> </w:t>
            </w:r>
            <w:r w:rsidR="00692C96" w:rsidRPr="00AB5401">
              <w:rPr>
                <w:sz w:val="20"/>
                <w:szCs w:val="20"/>
                <w:lang w:val="en-US"/>
              </w:rPr>
              <w:t>4</w:t>
            </w:r>
            <w:r w:rsidR="00DB6159">
              <w:rPr>
                <w:sz w:val="20"/>
                <w:szCs w:val="20"/>
                <w:lang w:val="en-US"/>
              </w:rPr>
              <w:t>6</w:t>
            </w:r>
            <w:r w:rsidR="00692C96" w:rsidRPr="00AB5401">
              <w:rPr>
                <w:sz w:val="20"/>
                <w:szCs w:val="20"/>
                <w:lang w:val="en-US"/>
              </w:rPr>
              <w:t>-5</w:t>
            </w:r>
            <w:r w:rsidR="00DB6159">
              <w:rPr>
                <w:sz w:val="20"/>
                <w:szCs w:val="20"/>
                <w:lang w:val="en-US"/>
              </w:rPr>
              <w:t>6</w:t>
            </w:r>
            <w:r w:rsidR="00692C96" w:rsidRPr="00AB5401">
              <w:rPr>
                <w:sz w:val="20"/>
                <w:szCs w:val="20"/>
                <w:lang w:val="en-US"/>
              </w:rPr>
              <w:t>, pp. 10</w:t>
            </w:r>
            <w:r w:rsidR="00DB6159">
              <w:rPr>
                <w:sz w:val="20"/>
                <w:szCs w:val="20"/>
                <w:lang w:val="en-US"/>
              </w:rPr>
              <w:t>3</w:t>
            </w:r>
            <w:r w:rsidR="00692C96" w:rsidRPr="00AB5401">
              <w:rPr>
                <w:sz w:val="20"/>
                <w:szCs w:val="20"/>
                <w:lang w:val="en-US"/>
              </w:rPr>
              <w:t>-117</w:t>
            </w:r>
          </w:p>
          <w:p w14:paraId="53307F5E" w14:textId="2E1954DC" w:rsidR="00BE1E30" w:rsidRPr="00AB5401" w:rsidRDefault="009C0E86" w:rsidP="009C0E8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Guidebook: Dan </w:t>
            </w:r>
            <w:proofErr w:type="spellStart"/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Zahavi</w:t>
            </w:r>
            <w:proofErr w:type="spellEnd"/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AB540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Husserl’s Phenomenology</w:t>
            </w: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, Stanford University Press, 2003, pp. 43-77</w:t>
            </w:r>
          </w:p>
        </w:tc>
      </w:tr>
      <w:tr w:rsidR="00EE5F67" w:rsidRPr="00AB5401" w14:paraId="1C99ED78" w14:textId="77777777" w:rsidTr="00C13891">
        <w:trPr>
          <w:trHeight w:val="496"/>
        </w:trPr>
        <w:tc>
          <w:tcPr>
            <w:tcW w:w="1419" w:type="dxa"/>
          </w:tcPr>
          <w:p w14:paraId="110DB2DE" w14:textId="2FD67ADE" w:rsidR="00EE5F67" w:rsidRPr="00AB5401" w:rsidRDefault="00EE5F67" w:rsidP="001E540E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The Question of the Week</w:t>
            </w:r>
          </w:p>
        </w:tc>
        <w:tc>
          <w:tcPr>
            <w:tcW w:w="8646" w:type="dxa"/>
          </w:tcPr>
          <w:p w14:paraId="5593A7D1" w14:textId="30903FA1" w:rsidR="00EE5F67" w:rsidRPr="00AB5401" w:rsidRDefault="002F75B7" w:rsidP="0025162E">
            <w:pPr>
              <w:pStyle w:val="NormalWeb"/>
              <w:spacing w:before="120" w:beforeAutospacing="0" w:after="120" w:afterAutospacing="0"/>
              <w:rPr>
                <w:sz w:val="20"/>
                <w:szCs w:val="20"/>
                <w:lang w:val="en-US"/>
              </w:rPr>
            </w:pPr>
            <w:r w:rsidRPr="00AB5401">
              <w:rPr>
                <w:sz w:val="20"/>
                <w:szCs w:val="20"/>
                <w:lang w:val="en-US"/>
              </w:rPr>
              <w:t xml:space="preserve">What is </w:t>
            </w:r>
            <w:proofErr w:type="spellStart"/>
            <w:r w:rsidR="007B6471" w:rsidRPr="007B6471">
              <w:rPr>
                <w:i/>
                <w:iCs/>
                <w:sz w:val="20"/>
                <w:szCs w:val="20"/>
                <w:lang w:val="en-US"/>
              </w:rPr>
              <w:t>e</w:t>
            </w:r>
            <w:r w:rsidRPr="007B6471">
              <w:rPr>
                <w:i/>
                <w:iCs/>
                <w:sz w:val="20"/>
                <w:szCs w:val="20"/>
                <w:lang w:val="en-US"/>
              </w:rPr>
              <w:t>poché</w:t>
            </w:r>
            <w:proofErr w:type="spellEnd"/>
            <w:r w:rsidRPr="00AB5401">
              <w:rPr>
                <w:sz w:val="20"/>
                <w:szCs w:val="20"/>
                <w:lang w:val="en-US"/>
              </w:rPr>
              <w:t xml:space="preserve"> for Husserl?</w:t>
            </w:r>
            <w:r w:rsidR="003E4EAC">
              <w:rPr>
                <w:sz w:val="20"/>
                <w:szCs w:val="20"/>
                <w:lang w:val="en-US"/>
              </w:rPr>
              <w:t xml:space="preserve"> (</w:t>
            </w:r>
            <w:proofErr w:type="gramStart"/>
            <w:r w:rsidR="003E4EAC">
              <w:rPr>
                <w:sz w:val="20"/>
                <w:szCs w:val="20"/>
                <w:lang w:val="en-US"/>
              </w:rPr>
              <w:t>check</w:t>
            </w:r>
            <w:proofErr w:type="gramEnd"/>
            <w:r w:rsidR="003E4EAC">
              <w:rPr>
                <w:sz w:val="20"/>
                <w:szCs w:val="20"/>
                <w:lang w:val="en-US"/>
              </w:rPr>
              <w:t xml:space="preserve"> the guidebook…)</w:t>
            </w:r>
          </w:p>
        </w:tc>
      </w:tr>
      <w:tr w:rsidR="00B82762" w:rsidRPr="00AB5401" w14:paraId="45D92D3A" w14:textId="77777777" w:rsidTr="00C13891">
        <w:trPr>
          <w:trHeight w:val="496"/>
        </w:trPr>
        <w:tc>
          <w:tcPr>
            <w:tcW w:w="1419" w:type="dxa"/>
          </w:tcPr>
          <w:p w14:paraId="5789FDE1" w14:textId="64B7F943" w:rsidR="00B82762" w:rsidRPr="00AB5401" w:rsidRDefault="00B82762" w:rsidP="001E540E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October, 19</w:t>
            </w:r>
          </w:p>
        </w:tc>
        <w:tc>
          <w:tcPr>
            <w:tcW w:w="8646" w:type="dxa"/>
          </w:tcPr>
          <w:p w14:paraId="7D958773" w14:textId="77777777" w:rsidR="009F4257" w:rsidRPr="00AB5401" w:rsidRDefault="009F4257" w:rsidP="009F4257">
            <w:pPr>
              <w:pStyle w:val="NormalWeb"/>
              <w:spacing w:before="120" w:beforeAutospacing="0" w:after="120" w:afterAutospacing="0"/>
              <w:rPr>
                <w:sz w:val="20"/>
                <w:szCs w:val="20"/>
                <w:lang w:val="en-US"/>
              </w:rPr>
            </w:pPr>
            <w:r w:rsidRPr="00AB5401">
              <w:rPr>
                <w:sz w:val="20"/>
                <w:szCs w:val="20"/>
                <w:lang w:val="en-US"/>
              </w:rPr>
              <w:t xml:space="preserve">The Later Husserl: </w:t>
            </w:r>
          </w:p>
          <w:p w14:paraId="6C7A30E0" w14:textId="77777777" w:rsidR="009F4257" w:rsidRPr="00AB5401" w:rsidRDefault="009F4257" w:rsidP="009F4257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  <w:lang w:val="en-US"/>
              </w:rPr>
            </w:pPr>
            <w:r w:rsidRPr="00AB5401">
              <w:rPr>
                <w:sz w:val="20"/>
                <w:szCs w:val="20"/>
                <w:lang w:val="en-US"/>
              </w:rPr>
              <w:t xml:space="preserve">Time </w:t>
            </w:r>
          </w:p>
          <w:p w14:paraId="26B1E302" w14:textId="77777777" w:rsidR="009F4257" w:rsidRPr="00AB5401" w:rsidRDefault="009F4257" w:rsidP="009F4257">
            <w:pPr>
              <w:pStyle w:val="ListParagraph"/>
              <w:ind w:left="1080"/>
              <w:rPr>
                <w:sz w:val="20"/>
                <w:szCs w:val="20"/>
                <w:lang w:val="en-US"/>
              </w:rPr>
            </w:pPr>
            <w:r w:rsidRPr="00AB5401">
              <w:rPr>
                <w:i/>
                <w:iCs/>
                <w:sz w:val="20"/>
                <w:szCs w:val="20"/>
                <w:lang w:val="en-US"/>
              </w:rPr>
              <w:t>On the Phenomenology of the Consciousness of Internal Time (1893-1917)</w:t>
            </w:r>
            <w:r w:rsidRPr="00AB5401">
              <w:rPr>
                <w:sz w:val="20"/>
                <w:szCs w:val="20"/>
                <w:lang w:val="en-US"/>
              </w:rPr>
              <w:t>, Kluwer Academic Publishers, 1991, sec 1-2, pp. 3-10; sec. 10-14, pp. 29-38</w:t>
            </w:r>
          </w:p>
          <w:p w14:paraId="115E9148" w14:textId="77777777" w:rsidR="009F4257" w:rsidRPr="00AB5401" w:rsidRDefault="009F4257" w:rsidP="009F4257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  <w:lang w:val="en-US"/>
              </w:rPr>
            </w:pPr>
            <w:r w:rsidRPr="00AB5401">
              <w:rPr>
                <w:sz w:val="20"/>
                <w:szCs w:val="20"/>
                <w:lang w:val="en-US"/>
              </w:rPr>
              <w:t xml:space="preserve">Intersubjectivity </w:t>
            </w:r>
          </w:p>
          <w:p w14:paraId="73F82A8E" w14:textId="77777777" w:rsidR="009F4257" w:rsidRPr="00AB5401" w:rsidRDefault="009F4257" w:rsidP="009F4257">
            <w:pPr>
              <w:pStyle w:val="ListParagraph"/>
              <w:ind w:left="1080"/>
              <w:rPr>
                <w:sz w:val="20"/>
                <w:szCs w:val="20"/>
                <w:lang w:val="en-US"/>
              </w:rPr>
            </w:pPr>
            <w:r w:rsidRPr="00AB5401">
              <w:rPr>
                <w:i/>
                <w:iCs/>
                <w:sz w:val="20"/>
                <w:szCs w:val="20"/>
                <w:lang w:val="en-US"/>
              </w:rPr>
              <w:t>Cartesian Meditations</w:t>
            </w:r>
            <w:r w:rsidRPr="00AB5401">
              <w:rPr>
                <w:sz w:val="20"/>
                <w:szCs w:val="20"/>
                <w:lang w:val="en-US"/>
              </w:rPr>
              <w:t xml:space="preserve">, 5th Meditation, </w:t>
            </w:r>
            <w:proofErr w:type="spellStart"/>
            <w:r w:rsidRPr="00AB5401">
              <w:rPr>
                <w:sz w:val="20"/>
                <w:szCs w:val="20"/>
                <w:lang w:val="en-US"/>
              </w:rPr>
              <w:t>Martinus</w:t>
            </w:r>
            <w:proofErr w:type="spellEnd"/>
            <w:r w:rsidRPr="00AB540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5401">
              <w:rPr>
                <w:sz w:val="20"/>
                <w:szCs w:val="20"/>
                <w:lang w:val="en-US"/>
              </w:rPr>
              <w:t>Nijhoff</w:t>
            </w:r>
            <w:proofErr w:type="spellEnd"/>
            <w:r w:rsidRPr="00AB5401">
              <w:rPr>
                <w:sz w:val="20"/>
                <w:szCs w:val="20"/>
                <w:lang w:val="en-US"/>
              </w:rPr>
              <w:t xml:space="preserve"> Publishers, 1960, pp. 89-120</w:t>
            </w:r>
          </w:p>
          <w:p w14:paraId="63DD8F8E" w14:textId="12857AA8" w:rsidR="00B82762" w:rsidRPr="00AB5401" w:rsidRDefault="009F4257" w:rsidP="009F4257">
            <w:pPr>
              <w:pStyle w:val="NormalWeb"/>
              <w:spacing w:before="120" w:beforeAutospacing="0" w:after="120" w:afterAutospacing="0"/>
              <w:rPr>
                <w:sz w:val="20"/>
                <w:szCs w:val="20"/>
                <w:lang w:val="en-US"/>
              </w:rPr>
            </w:pPr>
            <w:r w:rsidRPr="00AB5401">
              <w:rPr>
                <w:sz w:val="20"/>
                <w:szCs w:val="20"/>
                <w:lang w:val="en-US"/>
              </w:rPr>
              <w:t xml:space="preserve">Guidebook: Dan </w:t>
            </w:r>
            <w:proofErr w:type="spellStart"/>
            <w:r w:rsidRPr="00AB5401">
              <w:rPr>
                <w:sz w:val="20"/>
                <w:szCs w:val="20"/>
                <w:lang w:val="en-US"/>
              </w:rPr>
              <w:t>Zahavi</w:t>
            </w:r>
            <w:proofErr w:type="spellEnd"/>
            <w:r w:rsidRPr="00AB5401">
              <w:rPr>
                <w:sz w:val="20"/>
                <w:szCs w:val="20"/>
                <w:lang w:val="en-US"/>
              </w:rPr>
              <w:t xml:space="preserve">, </w:t>
            </w:r>
            <w:r w:rsidRPr="00AB5401">
              <w:rPr>
                <w:i/>
                <w:iCs/>
                <w:sz w:val="20"/>
                <w:szCs w:val="20"/>
                <w:lang w:val="en-US"/>
              </w:rPr>
              <w:t>Husserl’s Phenomenology</w:t>
            </w:r>
            <w:r w:rsidRPr="00AB5401">
              <w:rPr>
                <w:sz w:val="20"/>
                <w:szCs w:val="20"/>
                <w:lang w:val="en-US"/>
              </w:rPr>
              <w:t>, Stanford University Press, 2003, pp. 79-125</w:t>
            </w:r>
          </w:p>
        </w:tc>
      </w:tr>
      <w:tr w:rsidR="009F4257" w:rsidRPr="00AB5401" w14:paraId="6B68E947" w14:textId="77777777" w:rsidTr="00C13891">
        <w:trPr>
          <w:trHeight w:val="496"/>
        </w:trPr>
        <w:tc>
          <w:tcPr>
            <w:tcW w:w="1419" w:type="dxa"/>
          </w:tcPr>
          <w:p w14:paraId="63FBDD7A" w14:textId="2A0EB4F1" w:rsidR="009F4257" w:rsidRPr="00AB5401" w:rsidRDefault="009F4257" w:rsidP="001E540E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The Question of the Week</w:t>
            </w:r>
          </w:p>
        </w:tc>
        <w:tc>
          <w:tcPr>
            <w:tcW w:w="8646" w:type="dxa"/>
          </w:tcPr>
          <w:p w14:paraId="506C7247" w14:textId="320C7F69" w:rsidR="009F4257" w:rsidRPr="00AB5401" w:rsidRDefault="009F4257" w:rsidP="009F4257">
            <w:pPr>
              <w:pStyle w:val="NormalWeb"/>
              <w:spacing w:before="120" w:beforeAutospacing="0" w:after="120" w:afterAutospacing="0"/>
              <w:rPr>
                <w:sz w:val="20"/>
                <w:szCs w:val="20"/>
                <w:lang w:val="en-US"/>
              </w:rPr>
            </w:pPr>
            <w:r w:rsidRPr="00AB5401">
              <w:rPr>
                <w:sz w:val="20"/>
                <w:szCs w:val="20"/>
                <w:lang w:val="en-US"/>
              </w:rPr>
              <w:t>Is time punctual for Husserl?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proofErr w:type="gramStart"/>
            <w:r>
              <w:rPr>
                <w:sz w:val="20"/>
                <w:szCs w:val="20"/>
                <w:lang w:val="en-US"/>
              </w:rPr>
              <w:t>check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the guidebook…)</w:t>
            </w:r>
          </w:p>
        </w:tc>
      </w:tr>
      <w:tr w:rsidR="000A10E3" w:rsidRPr="00AB5401" w14:paraId="0BFFD530" w14:textId="77777777" w:rsidTr="00C13891">
        <w:trPr>
          <w:trHeight w:val="107"/>
        </w:trPr>
        <w:tc>
          <w:tcPr>
            <w:tcW w:w="1419" w:type="dxa"/>
          </w:tcPr>
          <w:p w14:paraId="53CABFE4" w14:textId="490ADC4C" w:rsidR="004F10E8" w:rsidRPr="00AB5401" w:rsidRDefault="00B145E0" w:rsidP="001E540E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October</w:t>
            </w:r>
            <w:r w:rsidR="00F01E3B"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="00B82762" w:rsidRPr="00AB5401">
              <w:rPr>
                <w:rFonts w:ascii="Times New Roman" w:hAnsi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8646" w:type="dxa"/>
          </w:tcPr>
          <w:p w14:paraId="509AFD22" w14:textId="77777777" w:rsidR="009F4257" w:rsidRPr="00AB5401" w:rsidRDefault="009F4257" w:rsidP="009F42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Heidegger’s Transformation of Phenomenology, Dasein: From consciousness to existence (ontology).</w:t>
            </w:r>
          </w:p>
          <w:p w14:paraId="64EDF052" w14:textId="77777777" w:rsidR="009F4257" w:rsidRPr="00AB5401" w:rsidRDefault="009F4257" w:rsidP="009F42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Being and Time</w:t>
            </w: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State University of New York Press, 1996. </w:t>
            </w:r>
          </w:p>
          <w:p w14:paraId="17295F78" w14:textId="77777777" w:rsidR="009F4257" w:rsidRPr="00AB5401" w:rsidRDefault="009F4257" w:rsidP="009F42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Sections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5</w:t>
            </w:r>
            <w:r w:rsidRPr="00AB5401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-8, pp.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1</w:t>
            </w:r>
            <w:r w:rsidRPr="00AB5401">
              <w:rPr>
                <w:rFonts w:ascii="Times New Roman" w:hAnsi="Times New Roman"/>
                <w:sz w:val="20"/>
                <w:szCs w:val="20"/>
                <w:lang w:val="fr-FR"/>
              </w:rPr>
              <w:t>3-36, Sections 12-13, pp. 49-58, Sections 25-27, pp. 108-120.</w:t>
            </w:r>
          </w:p>
          <w:p w14:paraId="294044BA" w14:textId="77777777" w:rsidR="009F4257" w:rsidRPr="00AB5401" w:rsidRDefault="009F4257" w:rsidP="009F42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14:paraId="64CF9E7C" w14:textId="21996E03" w:rsidR="00C45A5D" w:rsidRPr="00AB5401" w:rsidRDefault="009F4257" w:rsidP="009F4257">
            <w:pPr>
              <w:pStyle w:val="NormalWeb"/>
              <w:spacing w:before="120" w:beforeAutospacing="0" w:after="120" w:afterAutospacing="0"/>
              <w:rPr>
                <w:sz w:val="20"/>
                <w:szCs w:val="20"/>
                <w:lang w:val="en-US"/>
              </w:rPr>
            </w:pPr>
            <w:r w:rsidRPr="00AB5401">
              <w:rPr>
                <w:sz w:val="20"/>
                <w:szCs w:val="20"/>
                <w:lang w:val="en-US"/>
              </w:rPr>
              <w:t xml:space="preserve">Guidebooks: Stephen Mulhall, </w:t>
            </w:r>
            <w:r w:rsidRPr="00AB5401">
              <w:rPr>
                <w:i/>
                <w:iCs/>
                <w:sz w:val="20"/>
                <w:szCs w:val="20"/>
                <w:lang w:val="en-US"/>
              </w:rPr>
              <w:t>Heidegger and Being and Time</w:t>
            </w:r>
            <w:r w:rsidRPr="00AB5401">
              <w:rPr>
                <w:sz w:val="20"/>
                <w:szCs w:val="20"/>
                <w:lang w:val="en-US"/>
              </w:rPr>
              <w:t xml:space="preserve">, Routledge, 1996, pp. 1-88; Richard Kearney, </w:t>
            </w:r>
            <w:r w:rsidRPr="00AB5401">
              <w:rPr>
                <w:i/>
                <w:iCs/>
                <w:sz w:val="20"/>
                <w:szCs w:val="20"/>
                <w:lang w:val="en-US"/>
              </w:rPr>
              <w:t xml:space="preserve">Continental Philosophy in the </w:t>
            </w:r>
            <w:proofErr w:type="spellStart"/>
            <w:r w:rsidRPr="00AB5401">
              <w:rPr>
                <w:i/>
                <w:iCs/>
                <w:sz w:val="20"/>
                <w:szCs w:val="20"/>
                <w:lang w:val="en-US"/>
              </w:rPr>
              <w:t>Tweentieth</w:t>
            </w:r>
            <w:proofErr w:type="spellEnd"/>
            <w:r w:rsidRPr="00AB5401">
              <w:rPr>
                <w:i/>
                <w:iCs/>
                <w:sz w:val="20"/>
                <w:szCs w:val="20"/>
                <w:lang w:val="en-US"/>
              </w:rPr>
              <w:t xml:space="preserve"> Century</w:t>
            </w:r>
            <w:r w:rsidRPr="00AB5401">
              <w:rPr>
                <w:sz w:val="20"/>
                <w:szCs w:val="20"/>
                <w:lang w:val="en-US"/>
              </w:rPr>
              <w:t>, Routledge, 1994, pp. 38-69</w:t>
            </w:r>
          </w:p>
        </w:tc>
      </w:tr>
      <w:tr w:rsidR="001C07F0" w:rsidRPr="00AB5401" w14:paraId="78682BC5" w14:textId="77777777" w:rsidTr="00C13891">
        <w:trPr>
          <w:trHeight w:val="107"/>
        </w:trPr>
        <w:tc>
          <w:tcPr>
            <w:tcW w:w="1419" w:type="dxa"/>
          </w:tcPr>
          <w:p w14:paraId="4A487222" w14:textId="0F93E847" w:rsidR="001C07F0" w:rsidRPr="00AB5401" w:rsidRDefault="009F4257" w:rsidP="001E540E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The Question of the Week</w:t>
            </w:r>
          </w:p>
        </w:tc>
        <w:tc>
          <w:tcPr>
            <w:tcW w:w="8646" w:type="dxa"/>
          </w:tcPr>
          <w:p w14:paraId="584F61CF" w14:textId="3161B4C3" w:rsidR="001C07F0" w:rsidRPr="00AB5401" w:rsidRDefault="009F4257" w:rsidP="0025162E">
            <w:pPr>
              <w:pStyle w:val="NormalWeb"/>
              <w:spacing w:before="120" w:beforeAutospacing="0" w:after="120" w:afterAutospacing="0"/>
              <w:rPr>
                <w:sz w:val="20"/>
                <w:szCs w:val="20"/>
                <w:lang w:val="en-US"/>
              </w:rPr>
            </w:pPr>
            <w:r w:rsidRPr="00AB5401">
              <w:rPr>
                <w:sz w:val="20"/>
                <w:szCs w:val="20"/>
                <w:lang w:val="en-US"/>
              </w:rPr>
              <w:t xml:space="preserve">Who is </w:t>
            </w:r>
            <w:r w:rsidRPr="007B6471">
              <w:rPr>
                <w:i/>
                <w:iCs/>
                <w:sz w:val="20"/>
                <w:szCs w:val="20"/>
                <w:lang w:val="en-US"/>
              </w:rPr>
              <w:t>Dasein</w:t>
            </w:r>
            <w:r w:rsidRPr="00AB5401">
              <w:rPr>
                <w:sz w:val="20"/>
                <w:szCs w:val="20"/>
                <w:lang w:val="en-US"/>
              </w:rPr>
              <w:t>?</w:t>
            </w:r>
          </w:p>
        </w:tc>
      </w:tr>
      <w:tr w:rsidR="00FA42ED" w:rsidRPr="00AB5401" w14:paraId="7F540948" w14:textId="77777777" w:rsidTr="00C13891">
        <w:trPr>
          <w:trHeight w:val="120"/>
        </w:trPr>
        <w:tc>
          <w:tcPr>
            <w:tcW w:w="1419" w:type="dxa"/>
          </w:tcPr>
          <w:p w14:paraId="3EB434AC" w14:textId="178E3996" w:rsidR="00FA42ED" w:rsidRPr="00AB5401" w:rsidRDefault="00B82762" w:rsidP="00FA42ED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November</w:t>
            </w:r>
            <w:r w:rsidR="0025162E"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="00046879" w:rsidRPr="00AB5401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646" w:type="dxa"/>
          </w:tcPr>
          <w:p w14:paraId="180112A4" w14:textId="77777777" w:rsidR="009F4257" w:rsidRPr="00AB5401" w:rsidRDefault="009F4257" w:rsidP="009F42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Heidegger’s Anxiety, Care and Time as Human Horizon </w:t>
            </w:r>
          </w:p>
          <w:p w14:paraId="7C34D46C" w14:textId="77777777" w:rsidR="009F4257" w:rsidRPr="00AB5401" w:rsidRDefault="009F4257" w:rsidP="009F42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Being and Time</w:t>
            </w: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, State University of New York Press, 1996.</w:t>
            </w:r>
          </w:p>
          <w:p w14:paraId="11C631F1" w14:textId="77777777" w:rsidR="009F4257" w:rsidRPr="00AB5401" w:rsidRDefault="009F4257" w:rsidP="009F42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Sections 39-42, pp. 126-138; Sections 61-68, pp. 279-320.</w:t>
            </w:r>
          </w:p>
          <w:p w14:paraId="7B76A404" w14:textId="77777777" w:rsidR="009F4257" w:rsidRPr="00AB5401" w:rsidRDefault="009F4257" w:rsidP="009F42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7FE3C17" w14:textId="117F39DF" w:rsidR="00BE1E30" w:rsidRPr="00AB5401" w:rsidRDefault="009F4257" w:rsidP="009F42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Guidebook: Stephen Mulhall, </w:t>
            </w:r>
            <w:r w:rsidRPr="00AB540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Heidegger and Being and Time,</w:t>
            </w: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Routledge, 1996, pp. 109-112, 137-164</w:t>
            </w:r>
          </w:p>
        </w:tc>
      </w:tr>
      <w:tr w:rsidR="002F75B7" w:rsidRPr="00AB5401" w14:paraId="4F892A55" w14:textId="77777777" w:rsidTr="00C13891">
        <w:trPr>
          <w:trHeight w:val="120"/>
        </w:trPr>
        <w:tc>
          <w:tcPr>
            <w:tcW w:w="1419" w:type="dxa"/>
          </w:tcPr>
          <w:p w14:paraId="60D9C055" w14:textId="68F074EB" w:rsidR="002F75B7" w:rsidRPr="00AB5401" w:rsidRDefault="002F75B7" w:rsidP="00FA42ED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The Question of the Week</w:t>
            </w:r>
          </w:p>
        </w:tc>
        <w:tc>
          <w:tcPr>
            <w:tcW w:w="8646" w:type="dxa"/>
          </w:tcPr>
          <w:p w14:paraId="1CB464BB" w14:textId="33E14CF6" w:rsidR="002F75B7" w:rsidRPr="00AB5401" w:rsidRDefault="009F4257" w:rsidP="008605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What is </w:t>
            </w:r>
            <w:r w:rsidRPr="007B64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anxiety</w:t>
            </w: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for Heidegger?</w:t>
            </w:r>
          </w:p>
        </w:tc>
      </w:tr>
      <w:tr w:rsidR="00F01E3B" w:rsidRPr="00AB5401" w14:paraId="00372CFC" w14:textId="77777777" w:rsidTr="00C13891">
        <w:trPr>
          <w:trHeight w:val="120"/>
        </w:trPr>
        <w:tc>
          <w:tcPr>
            <w:tcW w:w="1419" w:type="dxa"/>
          </w:tcPr>
          <w:p w14:paraId="55F50192" w14:textId="36E56491" w:rsidR="00F01E3B" w:rsidRPr="00AB5401" w:rsidRDefault="00B145E0" w:rsidP="00F01E3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November</w:t>
            </w:r>
            <w:r w:rsidR="003E491A"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="00B82762" w:rsidRPr="00AB5401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646" w:type="dxa"/>
          </w:tcPr>
          <w:p w14:paraId="338912DF" w14:textId="77777777" w:rsidR="009F4257" w:rsidRPr="00AB5401" w:rsidRDefault="009F4257" w:rsidP="009F425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Heidegger’s </w:t>
            </w:r>
            <w:proofErr w:type="spellStart"/>
            <w:r w:rsidRPr="00AB540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Kehre</w:t>
            </w:r>
            <w:proofErr w:type="spellEnd"/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(The Turn) in 1935</w:t>
            </w:r>
          </w:p>
          <w:p w14:paraId="2CA5D2AC" w14:textId="77777777" w:rsidR="009F4257" w:rsidRPr="00AB5401" w:rsidRDefault="009F4257" w:rsidP="009F425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  <w:lang w:val="en-US"/>
              </w:rPr>
            </w:pPr>
            <w:r w:rsidRPr="00AB5401">
              <w:rPr>
                <w:sz w:val="20"/>
                <w:szCs w:val="20"/>
                <w:lang w:val="en-US"/>
              </w:rPr>
              <w:t xml:space="preserve">Technology: “The Question Concerning Technology”, pp. 3-35 </w:t>
            </w:r>
          </w:p>
          <w:p w14:paraId="708FEC45" w14:textId="77777777" w:rsidR="009F4257" w:rsidRPr="00AB5401" w:rsidRDefault="009F4257" w:rsidP="009F425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  <w:lang w:val="en-US"/>
              </w:rPr>
            </w:pPr>
            <w:r w:rsidRPr="00AB5401">
              <w:rPr>
                <w:sz w:val="20"/>
                <w:szCs w:val="20"/>
                <w:lang w:val="en-US"/>
              </w:rPr>
              <w:t>Art: “The Origin of the Work of Art”, pp.1-23</w:t>
            </w:r>
          </w:p>
          <w:p w14:paraId="5C680076" w14:textId="77777777" w:rsidR="009F4257" w:rsidRPr="00AB5401" w:rsidRDefault="009F4257" w:rsidP="009F4257">
            <w:pPr>
              <w:pStyle w:val="ListParagraph"/>
              <w:ind w:left="1080"/>
              <w:rPr>
                <w:sz w:val="20"/>
                <w:szCs w:val="20"/>
                <w:lang w:val="en-US"/>
              </w:rPr>
            </w:pPr>
          </w:p>
          <w:p w14:paraId="3E9F4C19" w14:textId="1CE69034" w:rsidR="00B63B1F" w:rsidRPr="00AB5401" w:rsidRDefault="009F4257" w:rsidP="009F42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Guidebook: Timothy Clark, </w:t>
            </w:r>
            <w:r w:rsidRPr="00AB540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Martin Heidegger</w:t>
            </w: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, Routledge, 2001, pp. 41-69.</w:t>
            </w:r>
          </w:p>
        </w:tc>
      </w:tr>
      <w:tr w:rsidR="002F75B7" w:rsidRPr="00AB5401" w14:paraId="5B56E8F0" w14:textId="77777777" w:rsidTr="00C13891">
        <w:trPr>
          <w:trHeight w:val="120"/>
        </w:trPr>
        <w:tc>
          <w:tcPr>
            <w:tcW w:w="1419" w:type="dxa"/>
          </w:tcPr>
          <w:p w14:paraId="4362CEC7" w14:textId="388D426F" w:rsidR="002F75B7" w:rsidRPr="00AB5401" w:rsidRDefault="002F75B7" w:rsidP="00F01E3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The Question of the Week</w:t>
            </w:r>
          </w:p>
        </w:tc>
        <w:tc>
          <w:tcPr>
            <w:tcW w:w="8646" w:type="dxa"/>
          </w:tcPr>
          <w:p w14:paraId="40A37F49" w14:textId="1DF67851" w:rsidR="002F75B7" w:rsidRPr="00AB5401" w:rsidRDefault="009F4257" w:rsidP="008605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Is Heidegger happy with technological advancement? Discuss.</w:t>
            </w:r>
          </w:p>
        </w:tc>
      </w:tr>
      <w:tr w:rsidR="00F01E3B" w:rsidRPr="00AB5401" w14:paraId="3A34FA6A" w14:textId="77777777" w:rsidTr="00C13891">
        <w:trPr>
          <w:trHeight w:val="120"/>
        </w:trPr>
        <w:tc>
          <w:tcPr>
            <w:tcW w:w="1419" w:type="dxa"/>
          </w:tcPr>
          <w:p w14:paraId="5FC5611D" w14:textId="5AA2473E" w:rsidR="00F01E3B" w:rsidRPr="00AB5401" w:rsidRDefault="00B145E0" w:rsidP="00F01E3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November</w:t>
            </w:r>
            <w:r w:rsidR="00F01E3B"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="00B82762" w:rsidRPr="00AB5401"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8646" w:type="dxa"/>
          </w:tcPr>
          <w:p w14:paraId="376BAD96" w14:textId="77777777" w:rsidR="009F4257" w:rsidRPr="00AB5401" w:rsidRDefault="009F4257" w:rsidP="009F42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Arendt’s Human Condition</w:t>
            </w:r>
          </w:p>
          <w:p w14:paraId="38EF143C" w14:textId="77777777" w:rsidR="009F4257" w:rsidRPr="00AB5401" w:rsidRDefault="009F4257" w:rsidP="009F42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The Human Condition</w:t>
            </w: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, The University of Chicago Press, pp.7-49</w:t>
            </w:r>
          </w:p>
          <w:p w14:paraId="46E80143" w14:textId="77777777" w:rsidR="009F4257" w:rsidRPr="00AB5401" w:rsidRDefault="009F4257" w:rsidP="009F42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AC0316C" w14:textId="4D853B69" w:rsidR="005D5CEC" w:rsidRPr="00AB5401" w:rsidRDefault="009F4257" w:rsidP="009F425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Guidebook: Simon Swift, </w:t>
            </w:r>
            <w:r w:rsidRPr="00AB540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Hannah Arendt</w:t>
            </w: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, Routledge, 2009, pp. 25-71</w:t>
            </w:r>
          </w:p>
        </w:tc>
      </w:tr>
      <w:tr w:rsidR="002F75B7" w:rsidRPr="00AB5401" w14:paraId="438EB549" w14:textId="77777777" w:rsidTr="00C13891">
        <w:trPr>
          <w:trHeight w:val="120"/>
        </w:trPr>
        <w:tc>
          <w:tcPr>
            <w:tcW w:w="1419" w:type="dxa"/>
          </w:tcPr>
          <w:p w14:paraId="7B2EAD1D" w14:textId="06070823" w:rsidR="002F75B7" w:rsidRPr="00AB5401" w:rsidRDefault="002F75B7" w:rsidP="00F01E3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The Question of the Week</w:t>
            </w:r>
          </w:p>
        </w:tc>
        <w:tc>
          <w:tcPr>
            <w:tcW w:w="8646" w:type="dxa"/>
          </w:tcPr>
          <w:p w14:paraId="48B42F7D" w14:textId="2A8DC696" w:rsidR="002F75B7" w:rsidRPr="00AB5401" w:rsidRDefault="009F4257" w:rsidP="0025162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What is </w:t>
            </w:r>
            <w:r w:rsidRPr="007B64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vita active</w:t>
            </w: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?</w:t>
            </w:r>
          </w:p>
        </w:tc>
      </w:tr>
      <w:tr w:rsidR="00B82762" w:rsidRPr="00AB5401" w14:paraId="0C1B3D18" w14:textId="77777777" w:rsidTr="00C13891">
        <w:trPr>
          <w:trHeight w:val="120"/>
        </w:trPr>
        <w:tc>
          <w:tcPr>
            <w:tcW w:w="1419" w:type="dxa"/>
          </w:tcPr>
          <w:p w14:paraId="23004188" w14:textId="2B925B0E" w:rsidR="00B82762" w:rsidRPr="00AB5401" w:rsidRDefault="00B82762" w:rsidP="00F01E3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November 23, </w:t>
            </w:r>
          </w:p>
        </w:tc>
        <w:tc>
          <w:tcPr>
            <w:tcW w:w="8646" w:type="dxa"/>
          </w:tcPr>
          <w:p w14:paraId="5BDEC43D" w14:textId="6CE39730" w:rsidR="00B82762" w:rsidRPr="00AB5401" w:rsidRDefault="00B82762" w:rsidP="0025162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F01E3B" w:rsidRPr="00AB5401" w14:paraId="0A30BF2D" w14:textId="77777777" w:rsidTr="00C13891">
        <w:trPr>
          <w:trHeight w:val="120"/>
        </w:trPr>
        <w:tc>
          <w:tcPr>
            <w:tcW w:w="1419" w:type="dxa"/>
          </w:tcPr>
          <w:p w14:paraId="1D7789DB" w14:textId="4FAE6985" w:rsidR="00F01E3B" w:rsidRPr="00AB5401" w:rsidRDefault="00B145E0" w:rsidP="00F01E3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November</w:t>
            </w:r>
            <w:r w:rsidR="00F01E3B" w:rsidRPr="00AB5401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="003E491A"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82762" w:rsidRPr="00AB5401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8646" w:type="dxa"/>
          </w:tcPr>
          <w:p w14:paraId="510ACAE5" w14:textId="77777777" w:rsidR="009F4257" w:rsidRPr="00AB5401" w:rsidRDefault="009F4257" w:rsidP="009F42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Sartre: “The Pursuit of Being” and “The Origin of Negation”, </w:t>
            </w:r>
          </w:p>
          <w:p w14:paraId="2616889D" w14:textId="77777777" w:rsidR="009F4257" w:rsidRPr="00AB5401" w:rsidRDefault="009F4257" w:rsidP="009F42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Being and Nothingness</w:t>
            </w: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, Pocket Books, 1978, pp. xlv-lxvii, pp. 3-45</w:t>
            </w:r>
          </w:p>
          <w:p w14:paraId="4983A535" w14:textId="77777777" w:rsidR="009F4257" w:rsidRPr="00AB5401" w:rsidRDefault="009F4257" w:rsidP="009F42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5B13450" w14:textId="5A65C89B" w:rsidR="005A66D9" w:rsidRPr="00AB5401" w:rsidRDefault="009F4257" w:rsidP="009F42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Guidebook: Joseph S. Catalano, </w:t>
            </w:r>
            <w:r w:rsidRPr="00AB540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 Commentary on Jean-Paul Sartre’s “Being and Nothingness”</w:t>
            </w: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, The University of Chicago Press, 1974, pp. 17-78</w:t>
            </w:r>
          </w:p>
        </w:tc>
      </w:tr>
      <w:tr w:rsidR="009F4257" w:rsidRPr="00AB5401" w14:paraId="2361541B" w14:textId="77777777" w:rsidTr="00C13891">
        <w:trPr>
          <w:trHeight w:val="120"/>
        </w:trPr>
        <w:tc>
          <w:tcPr>
            <w:tcW w:w="1419" w:type="dxa"/>
          </w:tcPr>
          <w:p w14:paraId="1B5CE528" w14:textId="67E46659" w:rsidR="009F4257" w:rsidRPr="00AB5401" w:rsidRDefault="009F4257" w:rsidP="009F4257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The Question of the Week</w:t>
            </w:r>
          </w:p>
        </w:tc>
        <w:tc>
          <w:tcPr>
            <w:tcW w:w="8646" w:type="dxa"/>
          </w:tcPr>
          <w:p w14:paraId="55CFE3C1" w14:textId="775C4028" w:rsidR="009F4257" w:rsidRPr="00AB5401" w:rsidRDefault="009F4257" w:rsidP="009F42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Define being-in-</w:t>
            </w:r>
            <w:proofErr w:type="gramStart"/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itself, and</w:t>
            </w:r>
            <w:proofErr w:type="gramEnd"/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being for itsel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 for Sartre.</w:t>
            </w:r>
          </w:p>
        </w:tc>
      </w:tr>
      <w:tr w:rsidR="009F4257" w:rsidRPr="00AB5401" w14:paraId="7F7FCA51" w14:textId="77777777" w:rsidTr="00C13891">
        <w:trPr>
          <w:trHeight w:val="181"/>
        </w:trPr>
        <w:tc>
          <w:tcPr>
            <w:tcW w:w="1419" w:type="dxa"/>
          </w:tcPr>
          <w:p w14:paraId="0B22DA39" w14:textId="62A753E6" w:rsidR="009F4257" w:rsidRPr="00AB5401" w:rsidRDefault="009F4257" w:rsidP="009F4257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December, 7</w:t>
            </w:r>
          </w:p>
        </w:tc>
        <w:tc>
          <w:tcPr>
            <w:tcW w:w="8646" w:type="dxa"/>
          </w:tcPr>
          <w:p w14:paraId="3D0F383B" w14:textId="77777777" w:rsidR="009F4257" w:rsidRPr="00AB5401" w:rsidRDefault="009F4257" w:rsidP="009F42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Sartre: “Existentialism is a Humanism”, pp. 17-54</w:t>
            </w:r>
          </w:p>
          <w:p w14:paraId="0BECF3EC" w14:textId="77777777" w:rsidR="009F4257" w:rsidRPr="00AB5401" w:rsidRDefault="009F4257" w:rsidP="009F42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C5658F6" w14:textId="77777777" w:rsidR="009F4257" w:rsidRPr="00AB5401" w:rsidRDefault="009F4257" w:rsidP="009F42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Guidebook: Christine Daigle, </w:t>
            </w:r>
            <w:r w:rsidRPr="00AB540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Jean-Paul Sartre</w:t>
            </w: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, Routledge, 2009, pp. 86-97</w:t>
            </w:r>
          </w:p>
          <w:p w14:paraId="378835AC" w14:textId="2A9FD713" w:rsidR="009F4257" w:rsidRPr="00AB5401" w:rsidRDefault="009F4257" w:rsidP="009F42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F4257" w:rsidRPr="00AB5401" w14:paraId="4CA82BCD" w14:textId="77777777" w:rsidTr="00C13891">
        <w:trPr>
          <w:trHeight w:val="181"/>
        </w:trPr>
        <w:tc>
          <w:tcPr>
            <w:tcW w:w="1419" w:type="dxa"/>
          </w:tcPr>
          <w:p w14:paraId="1AE132EC" w14:textId="6AA532A8" w:rsidR="009F4257" w:rsidRPr="00AB5401" w:rsidRDefault="009F4257" w:rsidP="009F4257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The Question of the Week</w:t>
            </w:r>
          </w:p>
        </w:tc>
        <w:tc>
          <w:tcPr>
            <w:tcW w:w="8646" w:type="dxa"/>
          </w:tcPr>
          <w:p w14:paraId="4C6B54FC" w14:textId="302E1C04" w:rsidR="009F4257" w:rsidRPr="00AB5401" w:rsidRDefault="009F4257" w:rsidP="009F42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Explain how existence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preceeds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existence… </w:t>
            </w:r>
          </w:p>
        </w:tc>
      </w:tr>
      <w:tr w:rsidR="009F4257" w:rsidRPr="00AB5401" w14:paraId="42A7CC12" w14:textId="77777777" w:rsidTr="00C13891">
        <w:trPr>
          <w:trHeight w:val="181"/>
        </w:trPr>
        <w:tc>
          <w:tcPr>
            <w:tcW w:w="1419" w:type="dxa"/>
          </w:tcPr>
          <w:p w14:paraId="64818686" w14:textId="044923ED" w:rsidR="009F4257" w:rsidRPr="00AB5401" w:rsidRDefault="009F4257" w:rsidP="009F4257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December, 14</w:t>
            </w:r>
          </w:p>
        </w:tc>
        <w:tc>
          <w:tcPr>
            <w:tcW w:w="8646" w:type="dxa"/>
          </w:tcPr>
          <w:p w14:paraId="42C4A4DC" w14:textId="77777777" w:rsidR="009F4257" w:rsidRPr="00AB5401" w:rsidRDefault="009F4257" w:rsidP="009F42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Simone de Beauvoir: “One is not born, but rather becomes a woman”.</w:t>
            </w:r>
          </w:p>
          <w:p w14:paraId="0CF558E0" w14:textId="77777777" w:rsidR="009F4257" w:rsidRPr="00AB5401" w:rsidRDefault="009F4257" w:rsidP="009F42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The Second Sex</w:t>
            </w: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Book II, “Childhood”, Lowe and </w:t>
            </w:r>
            <w:proofErr w:type="spellStart"/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Brydone</w:t>
            </w:r>
            <w:proofErr w:type="spellEnd"/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, 1953, pp. 273-300</w:t>
            </w:r>
          </w:p>
          <w:p w14:paraId="3B5F51C2" w14:textId="77777777" w:rsidR="009F4257" w:rsidRPr="00AB5401" w:rsidRDefault="009F4257" w:rsidP="009F42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29D2BD7" w14:textId="52D044C9" w:rsidR="009F4257" w:rsidRPr="00AB5401" w:rsidRDefault="009F4257" w:rsidP="009F42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Guidebook: Ursula Tidd, </w:t>
            </w:r>
            <w:r w:rsidRPr="00AB540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Simone de Beauvoir</w:t>
            </w: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, Routledge, 2004, pp. 11-82</w:t>
            </w:r>
          </w:p>
        </w:tc>
      </w:tr>
      <w:tr w:rsidR="009F4257" w:rsidRPr="00AB5401" w14:paraId="749B5A49" w14:textId="77777777" w:rsidTr="00C13891">
        <w:trPr>
          <w:trHeight w:val="181"/>
        </w:trPr>
        <w:tc>
          <w:tcPr>
            <w:tcW w:w="1419" w:type="dxa"/>
          </w:tcPr>
          <w:p w14:paraId="38C370A5" w14:textId="06E39803" w:rsidR="009F4257" w:rsidRPr="00AB5401" w:rsidRDefault="009F4257" w:rsidP="009F4257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The Question of the Week</w:t>
            </w:r>
          </w:p>
        </w:tc>
        <w:tc>
          <w:tcPr>
            <w:tcW w:w="8646" w:type="dxa"/>
          </w:tcPr>
          <w:p w14:paraId="3CC53552" w14:textId="13520BCA" w:rsidR="009F4257" w:rsidRPr="00AB5401" w:rsidRDefault="009F4257" w:rsidP="009F42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How one becomes a woman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according to Simone de Beauvoir?</w:t>
            </w:r>
          </w:p>
        </w:tc>
      </w:tr>
      <w:tr w:rsidR="009F4257" w:rsidRPr="00AB5401" w14:paraId="4FA31940" w14:textId="77777777" w:rsidTr="00C13891">
        <w:trPr>
          <w:trHeight w:val="120"/>
        </w:trPr>
        <w:tc>
          <w:tcPr>
            <w:tcW w:w="1419" w:type="dxa"/>
          </w:tcPr>
          <w:p w14:paraId="3A4C96C5" w14:textId="5F7D518F" w:rsidR="009F4257" w:rsidRPr="00AB5401" w:rsidRDefault="009F4257" w:rsidP="009F4257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December, 21</w:t>
            </w:r>
          </w:p>
        </w:tc>
        <w:tc>
          <w:tcPr>
            <w:tcW w:w="8646" w:type="dxa"/>
          </w:tcPr>
          <w:p w14:paraId="36B3AAE2" w14:textId="77777777" w:rsidR="009F4257" w:rsidRPr="00AB5401" w:rsidRDefault="009F4257" w:rsidP="009F42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Merleau-Ponty: “The Sensation as a Unit of Experience”, </w:t>
            </w:r>
          </w:p>
          <w:p w14:paraId="25AF7C1E" w14:textId="1F94E100" w:rsidR="009F4257" w:rsidRPr="00AB5401" w:rsidRDefault="009F4257" w:rsidP="009F42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Phenomenology of Perception</w:t>
            </w: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, Routledge, 1958, pp. 3-59</w:t>
            </w:r>
          </w:p>
          <w:p w14:paraId="2D8885AF" w14:textId="77777777" w:rsidR="009F4257" w:rsidRPr="00AB5401" w:rsidRDefault="009F4257" w:rsidP="009F42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A1DADD9" w14:textId="13EF1A08" w:rsidR="009F4257" w:rsidRPr="00AB5401" w:rsidRDefault="009F4257" w:rsidP="009F42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Guidebook: George J. Marshall, </w:t>
            </w:r>
            <w:r w:rsidRPr="00AB540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 Guide to Merleau-Ponty’s Phenomenology of Perception</w:t>
            </w: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, Marquette University Press, 2008, pp. 71-93</w:t>
            </w:r>
          </w:p>
        </w:tc>
      </w:tr>
      <w:tr w:rsidR="009F4257" w:rsidRPr="00AB5401" w14:paraId="0B3816A8" w14:textId="77777777" w:rsidTr="00C13891">
        <w:trPr>
          <w:trHeight w:val="120"/>
        </w:trPr>
        <w:tc>
          <w:tcPr>
            <w:tcW w:w="1419" w:type="dxa"/>
          </w:tcPr>
          <w:p w14:paraId="429A2438" w14:textId="01C9E63B" w:rsidR="009F4257" w:rsidRPr="00AB5401" w:rsidRDefault="009F4257" w:rsidP="009F4257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The Question of the Week</w:t>
            </w:r>
          </w:p>
        </w:tc>
        <w:tc>
          <w:tcPr>
            <w:tcW w:w="8646" w:type="dxa"/>
          </w:tcPr>
          <w:p w14:paraId="2E6C48F8" w14:textId="061D9F6D" w:rsidR="009F4257" w:rsidRPr="00AB5401" w:rsidRDefault="009F4257" w:rsidP="009F42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401">
              <w:rPr>
                <w:rFonts w:ascii="Times New Roman" w:hAnsi="Times New Roman"/>
                <w:sz w:val="20"/>
                <w:szCs w:val="20"/>
                <w:lang w:val="en-US"/>
              </w:rPr>
              <w:t>Can we explain perception by sensation?</w:t>
            </w:r>
          </w:p>
        </w:tc>
      </w:tr>
      <w:tr w:rsidR="009F4257" w:rsidRPr="008605F7" w14:paraId="2512B33A" w14:textId="77777777" w:rsidTr="00C13891">
        <w:trPr>
          <w:trHeight w:val="413"/>
        </w:trPr>
        <w:tc>
          <w:tcPr>
            <w:tcW w:w="1419" w:type="dxa"/>
          </w:tcPr>
          <w:p w14:paraId="3F0C87AA" w14:textId="5B705C8A" w:rsidR="009F4257" w:rsidRPr="008605F7" w:rsidRDefault="009F4257" w:rsidP="009F4257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605F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December,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8646" w:type="dxa"/>
          </w:tcPr>
          <w:p w14:paraId="7EB559C9" w14:textId="77777777" w:rsidR="009F4257" w:rsidRDefault="009F4257" w:rsidP="009F42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605F7">
              <w:rPr>
                <w:rFonts w:ascii="Times New Roman" w:hAnsi="Times New Roman"/>
                <w:sz w:val="20"/>
                <w:szCs w:val="20"/>
                <w:lang w:val="en-US"/>
              </w:rPr>
              <w:t>Merleau-Ponty: “Body”</w:t>
            </w:r>
          </w:p>
          <w:p w14:paraId="0E427B0B" w14:textId="07EE5EF3" w:rsidR="009F4257" w:rsidRDefault="009F4257" w:rsidP="009F42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23D98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Phenomenology of Perception</w:t>
            </w:r>
            <w:r w:rsidRPr="008605F7">
              <w:rPr>
                <w:rFonts w:ascii="Times New Roman" w:hAnsi="Times New Roman"/>
                <w:sz w:val="20"/>
                <w:szCs w:val="20"/>
                <w:lang w:val="en-US"/>
              </w:rPr>
              <w:t>, Routledge, 1958, pp. 103-169</w:t>
            </w:r>
          </w:p>
          <w:p w14:paraId="5EBD4F37" w14:textId="77777777" w:rsidR="009F4257" w:rsidRDefault="009F4257" w:rsidP="009F42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865664F" w14:textId="1E64466C" w:rsidR="009F4257" w:rsidRPr="008605F7" w:rsidRDefault="009F4257" w:rsidP="009F42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605F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Guidebook: George J. Marshall, </w:t>
            </w:r>
            <w:r w:rsidRPr="00823D98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 Guide to Merleau-Ponty’s Phenomenology of Perception</w:t>
            </w:r>
            <w:r w:rsidRPr="008605F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Marquette University Press, 2008, pp.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107-184</w:t>
            </w:r>
          </w:p>
        </w:tc>
      </w:tr>
      <w:tr w:rsidR="009F4257" w:rsidRPr="008605F7" w14:paraId="62985327" w14:textId="77777777" w:rsidTr="00C13891">
        <w:trPr>
          <w:trHeight w:val="413"/>
        </w:trPr>
        <w:tc>
          <w:tcPr>
            <w:tcW w:w="1419" w:type="dxa"/>
          </w:tcPr>
          <w:p w14:paraId="65CE8006" w14:textId="08BAE11A" w:rsidR="009F4257" w:rsidRPr="008605F7" w:rsidRDefault="009F4257" w:rsidP="009F4257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The Question of the Week</w:t>
            </w:r>
          </w:p>
        </w:tc>
        <w:tc>
          <w:tcPr>
            <w:tcW w:w="8646" w:type="dxa"/>
          </w:tcPr>
          <w:p w14:paraId="3E126422" w14:textId="33A9A133" w:rsidR="009F4257" w:rsidRPr="00B013CF" w:rsidRDefault="009F4257" w:rsidP="009F42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013CF">
              <w:rPr>
                <w:rFonts w:ascii="Times New Roman" w:hAnsi="Times New Roman"/>
                <w:sz w:val="20"/>
                <w:szCs w:val="20"/>
                <w:lang w:val="en-US"/>
              </w:rPr>
              <w:t>Explain Merleau-Ponty’s idea that “the body is our general medium for having a world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</w:tr>
    </w:tbl>
    <w:p w14:paraId="4FB8FE2E" w14:textId="50F1A2ED" w:rsidR="005B19F7" w:rsidRPr="00B06C81" w:rsidRDefault="005B19F7" w:rsidP="00283E1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5B19F7" w:rsidRPr="00B06C81" w:rsidSect="002545E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26CAB" w14:textId="77777777" w:rsidR="00EB1556" w:rsidRDefault="00EB1556" w:rsidP="0037558C">
      <w:pPr>
        <w:spacing w:after="0" w:line="240" w:lineRule="auto"/>
      </w:pPr>
      <w:r>
        <w:separator/>
      </w:r>
    </w:p>
  </w:endnote>
  <w:endnote w:type="continuationSeparator" w:id="0">
    <w:p w14:paraId="582CB27B" w14:textId="77777777" w:rsidR="00EB1556" w:rsidRDefault="00EB1556" w:rsidP="00375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9EB1" w14:textId="77777777" w:rsidR="0037558C" w:rsidRDefault="0037558C">
    <w:pPr>
      <w:pStyle w:val="Footer"/>
      <w:jc w:val="right"/>
    </w:pPr>
  </w:p>
  <w:p w14:paraId="3875E8AF" w14:textId="77777777" w:rsidR="0037558C" w:rsidRDefault="00375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5FCCA" w14:textId="77777777" w:rsidR="00EB1556" w:rsidRDefault="00EB1556" w:rsidP="0037558C">
      <w:pPr>
        <w:spacing w:after="0" w:line="240" w:lineRule="auto"/>
      </w:pPr>
      <w:r>
        <w:separator/>
      </w:r>
    </w:p>
  </w:footnote>
  <w:footnote w:type="continuationSeparator" w:id="0">
    <w:p w14:paraId="270D9962" w14:textId="77777777" w:rsidR="00EB1556" w:rsidRDefault="00EB1556" w:rsidP="00375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0DD0F" w14:textId="319F720B" w:rsidR="009475EE" w:rsidRPr="009475EE" w:rsidRDefault="009475EE" w:rsidP="002545E7">
    <w:pPr>
      <w:spacing w:line="240" w:lineRule="auto"/>
      <w:contextualSpacing/>
      <w:rPr>
        <w:rFonts w:ascii="Times New Roman" w:hAnsi="Times New Roman"/>
        <w:b/>
        <w:sz w:val="24"/>
        <w:szCs w:val="24"/>
      </w:rPr>
    </w:pPr>
    <w:r w:rsidRPr="009475EE">
      <w:rPr>
        <w:rFonts w:ascii="Cambria" w:hAnsi="Cambria"/>
        <w:sz w:val="24"/>
        <w:szCs w:val="24"/>
      </w:rPr>
      <w:t>ANKARA UNIVERSITY</w:t>
    </w:r>
    <w:r w:rsidRPr="009475EE">
      <w:rPr>
        <w:rFonts w:ascii="Times New Roman" w:hAnsi="Times New Roman"/>
        <w:b/>
        <w:sz w:val="24"/>
        <w:szCs w:val="24"/>
      </w:rPr>
      <w:t xml:space="preserve"> </w:t>
    </w:r>
    <w:r w:rsidR="002545E7">
      <w:rPr>
        <w:rFonts w:ascii="Times New Roman" w:hAnsi="Times New Roman"/>
        <w:b/>
        <w:sz w:val="24"/>
        <w:szCs w:val="24"/>
      </w:rPr>
      <w:t xml:space="preserve">                  </w:t>
    </w:r>
  </w:p>
  <w:p w14:paraId="087D5362" w14:textId="46FE9B23" w:rsidR="009475EE" w:rsidRPr="009475EE" w:rsidRDefault="009475EE" w:rsidP="002545E7">
    <w:pPr>
      <w:spacing w:line="240" w:lineRule="auto"/>
      <w:contextualSpacing/>
      <w:rPr>
        <w:rFonts w:ascii="Cambria" w:hAnsi="Cambria"/>
        <w:b/>
        <w:sz w:val="24"/>
        <w:szCs w:val="24"/>
      </w:rPr>
    </w:pPr>
    <w:proofErr w:type="spellStart"/>
    <w:r w:rsidRPr="009475EE">
      <w:rPr>
        <w:rFonts w:ascii="Cambria" w:hAnsi="Cambria"/>
        <w:b/>
        <w:sz w:val="24"/>
        <w:szCs w:val="24"/>
      </w:rPr>
      <w:t>Department</w:t>
    </w:r>
    <w:proofErr w:type="spellEnd"/>
    <w:r w:rsidRPr="009475EE">
      <w:rPr>
        <w:rFonts w:ascii="Cambria" w:hAnsi="Cambria"/>
        <w:b/>
        <w:sz w:val="24"/>
        <w:szCs w:val="24"/>
      </w:rPr>
      <w:t xml:space="preserve"> of </w:t>
    </w:r>
    <w:proofErr w:type="spellStart"/>
    <w:r w:rsidRPr="009475EE">
      <w:rPr>
        <w:rFonts w:ascii="Cambria" w:hAnsi="Cambria"/>
        <w:b/>
        <w:sz w:val="24"/>
        <w:szCs w:val="24"/>
      </w:rPr>
      <w:t>Philosophy</w:t>
    </w:r>
    <w:proofErr w:type="spellEnd"/>
  </w:p>
  <w:p w14:paraId="4AF47C4A" w14:textId="6B326DCE" w:rsidR="009475EE" w:rsidRDefault="009475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C575C"/>
    <w:multiLevelType w:val="hybridMultilevel"/>
    <w:tmpl w:val="F2568B9E"/>
    <w:lvl w:ilvl="0" w:tplc="1CC404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C6843"/>
    <w:multiLevelType w:val="hybridMultilevel"/>
    <w:tmpl w:val="51C69A62"/>
    <w:lvl w:ilvl="0" w:tplc="1CC404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C21D7"/>
    <w:multiLevelType w:val="hybridMultilevel"/>
    <w:tmpl w:val="0FB01650"/>
    <w:lvl w:ilvl="0" w:tplc="1CC404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38F1"/>
    <w:multiLevelType w:val="hybridMultilevel"/>
    <w:tmpl w:val="B9F45664"/>
    <w:lvl w:ilvl="0" w:tplc="21DC6C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5788D"/>
    <w:multiLevelType w:val="multilevel"/>
    <w:tmpl w:val="14FECA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0260878"/>
    <w:multiLevelType w:val="hybridMultilevel"/>
    <w:tmpl w:val="5C4683A6"/>
    <w:lvl w:ilvl="0" w:tplc="2C62EF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026BF"/>
    <w:multiLevelType w:val="hybridMultilevel"/>
    <w:tmpl w:val="5CE64E74"/>
    <w:lvl w:ilvl="0" w:tplc="08A88DAA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448C1"/>
    <w:multiLevelType w:val="hybridMultilevel"/>
    <w:tmpl w:val="A252BA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A5A6E"/>
    <w:multiLevelType w:val="hybridMultilevel"/>
    <w:tmpl w:val="61985E4A"/>
    <w:lvl w:ilvl="0" w:tplc="1CC404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6474D"/>
    <w:multiLevelType w:val="hybridMultilevel"/>
    <w:tmpl w:val="1BCA76FC"/>
    <w:lvl w:ilvl="0" w:tplc="A46AE6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34A76"/>
    <w:multiLevelType w:val="hybridMultilevel"/>
    <w:tmpl w:val="78D8936A"/>
    <w:lvl w:ilvl="0" w:tplc="C4521A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D6525"/>
    <w:multiLevelType w:val="hybridMultilevel"/>
    <w:tmpl w:val="A8B0E14A"/>
    <w:lvl w:ilvl="0" w:tplc="FBEE5F8A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C5762"/>
    <w:multiLevelType w:val="hybridMultilevel"/>
    <w:tmpl w:val="382A295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52640B"/>
    <w:multiLevelType w:val="hybridMultilevel"/>
    <w:tmpl w:val="480E970A"/>
    <w:lvl w:ilvl="0" w:tplc="0700F2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057E5"/>
    <w:multiLevelType w:val="hybridMultilevel"/>
    <w:tmpl w:val="04244150"/>
    <w:lvl w:ilvl="0" w:tplc="A022EA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D641E"/>
    <w:multiLevelType w:val="hybridMultilevel"/>
    <w:tmpl w:val="61985E4A"/>
    <w:lvl w:ilvl="0" w:tplc="1CC404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D1A9E"/>
    <w:multiLevelType w:val="hybridMultilevel"/>
    <w:tmpl w:val="542A629A"/>
    <w:lvl w:ilvl="0" w:tplc="C03076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B16D6"/>
    <w:multiLevelType w:val="hybridMultilevel"/>
    <w:tmpl w:val="9642E998"/>
    <w:lvl w:ilvl="0" w:tplc="491AF9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75C80"/>
    <w:multiLevelType w:val="hybridMultilevel"/>
    <w:tmpl w:val="0B68EC8C"/>
    <w:lvl w:ilvl="0" w:tplc="52CA80E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B5E32"/>
    <w:multiLevelType w:val="hybridMultilevel"/>
    <w:tmpl w:val="CE9AA3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DE3BE8"/>
    <w:multiLevelType w:val="hybridMultilevel"/>
    <w:tmpl w:val="2E5038EC"/>
    <w:lvl w:ilvl="0" w:tplc="1CC404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400C0"/>
    <w:multiLevelType w:val="hybridMultilevel"/>
    <w:tmpl w:val="C41602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CF51AF"/>
    <w:multiLevelType w:val="hybridMultilevel"/>
    <w:tmpl w:val="2222CC82"/>
    <w:lvl w:ilvl="0" w:tplc="1CC404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D2B02"/>
    <w:multiLevelType w:val="hybridMultilevel"/>
    <w:tmpl w:val="5B0AF79A"/>
    <w:lvl w:ilvl="0" w:tplc="B29204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219657">
    <w:abstractNumId w:val="12"/>
  </w:num>
  <w:num w:numId="2" w16cid:durableId="1514026605">
    <w:abstractNumId w:val="18"/>
  </w:num>
  <w:num w:numId="3" w16cid:durableId="1598631847">
    <w:abstractNumId w:val="7"/>
  </w:num>
  <w:num w:numId="4" w16cid:durableId="910624094">
    <w:abstractNumId w:val="21"/>
  </w:num>
  <w:num w:numId="5" w16cid:durableId="1389645157">
    <w:abstractNumId w:val="19"/>
  </w:num>
  <w:num w:numId="6" w16cid:durableId="927423297">
    <w:abstractNumId w:val="4"/>
  </w:num>
  <w:num w:numId="7" w16cid:durableId="955138932">
    <w:abstractNumId w:val="6"/>
  </w:num>
  <w:num w:numId="8" w16cid:durableId="458456656">
    <w:abstractNumId w:val="9"/>
  </w:num>
  <w:num w:numId="9" w16cid:durableId="1525173650">
    <w:abstractNumId w:val="10"/>
  </w:num>
  <w:num w:numId="10" w16cid:durableId="161238424">
    <w:abstractNumId w:val="23"/>
  </w:num>
  <w:num w:numId="11" w16cid:durableId="324668743">
    <w:abstractNumId w:val="13"/>
  </w:num>
  <w:num w:numId="12" w16cid:durableId="1422529008">
    <w:abstractNumId w:val="11"/>
  </w:num>
  <w:num w:numId="13" w16cid:durableId="1888297507">
    <w:abstractNumId w:val="15"/>
  </w:num>
  <w:num w:numId="14" w16cid:durableId="2043549464">
    <w:abstractNumId w:val="3"/>
  </w:num>
  <w:num w:numId="15" w16cid:durableId="106779576">
    <w:abstractNumId w:val="17"/>
  </w:num>
  <w:num w:numId="16" w16cid:durableId="820195223">
    <w:abstractNumId w:val="8"/>
  </w:num>
  <w:num w:numId="17" w16cid:durableId="1401750847">
    <w:abstractNumId w:val="2"/>
  </w:num>
  <w:num w:numId="18" w16cid:durableId="1042707451">
    <w:abstractNumId w:val="1"/>
  </w:num>
  <w:num w:numId="19" w16cid:durableId="2116552514">
    <w:abstractNumId w:val="0"/>
  </w:num>
  <w:num w:numId="20" w16cid:durableId="1883252212">
    <w:abstractNumId w:val="20"/>
  </w:num>
  <w:num w:numId="21" w16cid:durableId="1975521133">
    <w:abstractNumId w:val="22"/>
  </w:num>
  <w:num w:numId="22" w16cid:durableId="447089923">
    <w:abstractNumId w:val="16"/>
  </w:num>
  <w:num w:numId="23" w16cid:durableId="1758670446">
    <w:abstractNumId w:val="14"/>
  </w:num>
  <w:num w:numId="24" w16cid:durableId="198712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B2"/>
    <w:rsid w:val="00022CD0"/>
    <w:rsid w:val="00026B58"/>
    <w:rsid w:val="00046879"/>
    <w:rsid w:val="00063B42"/>
    <w:rsid w:val="00082263"/>
    <w:rsid w:val="00082A84"/>
    <w:rsid w:val="000A10E3"/>
    <w:rsid w:val="000A6B92"/>
    <w:rsid w:val="000C6B0D"/>
    <w:rsid w:val="000D26A7"/>
    <w:rsid w:val="000E5A7B"/>
    <w:rsid w:val="000F010C"/>
    <w:rsid w:val="00146443"/>
    <w:rsid w:val="001531A2"/>
    <w:rsid w:val="00155FCD"/>
    <w:rsid w:val="00160957"/>
    <w:rsid w:val="00176E7E"/>
    <w:rsid w:val="001B16D5"/>
    <w:rsid w:val="001B1B57"/>
    <w:rsid w:val="001C07F0"/>
    <w:rsid w:val="001C09D3"/>
    <w:rsid w:val="001D177C"/>
    <w:rsid w:val="001E540E"/>
    <w:rsid w:val="001E5C36"/>
    <w:rsid w:val="001F08D3"/>
    <w:rsid w:val="00205DA4"/>
    <w:rsid w:val="0024311A"/>
    <w:rsid w:val="0025162E"/>
    <w:rsid w:val="002545E7"/>
    <w:rsid w:val="0026723F"/>
    <w:rsid w:val="00271032"/>
    <w:rsid w:val="00283E1D"/>
    <w:rsid w:val="00293895"/>
    <w:rsid w:val="002A21AB"/>
    <w:rsid w:val="002B51CF"/>
    <w:rsid w:val="002C1022"/>
    <w:rsid w:val="002C7BFA"/>
    <w:rsid w:val="002D4CF6"/>
    <w:rsid w:val="002D6728"/>
    <w:rsid w:val="002F75B7"/>
    <w:rsid w:val="00302E4A"/>
    <w:rsid w:val="00306747"/>
    <w:rsid w:val="003207B1"/>
    <w:rsid w:val="00343280"/>
    <w:rsid w:val="00367B80"/>
    <w:rsid w:val="003744CA"/>
    <w:rsid w:val="0037558C"/>
    <w:rsid w:val="00382FDD"/>
    <w:rsid w:val="003B2D47"/>
    <w:rsid w:val="003E0257"/>
    <w:rsid w:val="003E1062"/>
    <w:rsid w:val="003E491A"/>
    <w:rsid w:val="003E4EAC"/>
    <w:rsid w:val="003F3F68"/>
    <w:rsid w:val="0040111E"/>
    <w:rsid w:val="00457F7F"/>
    <w:rsid w:val="00464000"/>
    <w:rsid w:val="00471944"/>
    <w:rsid w:val="00484CF5"/>
    <w:rsid w:val="004A0E93"/>
    <w:rsid w:val="004B187B"/>
    <w:rsid w:val="004C38C3"/>
    <w:rsid w:val="004F10E8"/>
    <w:rsid w:val="00511440"/>
    <w:rsid w:val="00533098"/>
    <w:rsid w:val="00563C81"/>
    <w:rsid w:val="00564E5E"/>
    <w:rsid w:val="00596E40"/>
    <w:rsid w:val="005978FA"/>
    <w:rsid w:val="005A66D9"/>
    <w:rsid w:val="005B0102"/>
    <w:rsid w:val="005B19F7"/>
    <w:rsid w:val="005D5CEC"/>
    <w:rsid w:val="005E1F9E"/>
    <w:rsid w:val="005E22CA"/>
    <w:rsid w:val="005E2621"/>
    <w:rsid w:val="005E68E0"/>
    <w:rsid w:val="00625439"/>
    <w:rsid w:val="006327B2"/>
    <w:rsid w:val="00642909"/>
    <w:rsid w:val="00645C1A"/>
    <w:rsid w:val="00652C52"/>
    <w:rsid w:val="00660C74"/>
    <w:rsid w:val="00691283"/>
    <w:rsid w:val="00692B1B"/>
    <w:rsid w:val="00692C96"/>
    <w:rsid w:val="006A1A79"/>
    <w:rsid w:val="006C237C"/>
    <w:rsid w:val="006C3E71"/>
    <w:rsid w:val="006D005E"/>
    <w:rsid w:val="006D66A1"/>
    <w:rsid w:val="006E05E7"/>
    <w:rsid w:val="006E6749"/>
    <w:rsid w:val="00704AC3"/>
    <w:rsid w:val="0071495A"/>
    <w:rsid w:val="00714AEF"/>
    <w:rsid w:val="00750DED"/>
    <w:rsid w:val="00772225"/>
    <w:rsid w:val="00776407"/>
    <w:rsid w:val="0078574D"/>
    <w:rsid w:val="00790429"/>
    <w:rsid w:val="00795797"/>
    <w:rsid w:val="00797E17"/>
    <w:rsid w:val="007A750B"/>
    <w:rsid w:val="007A7E9C"/>
    <w:rsid w:val="007B22B4"/>
    <w:rsid w:val="007B6471"/>
    <w:rsid w:val="007D6492"/>
    <w:rsid w:val="007F0B91"/>
    <w:rsid w:val="00823D98"/>
    <w:rsid w:val="00824E38"/>
    <w:rsid w:val="00846C77"/>
    <w:rsid w:val="008605F7"/>
    <w:rsid w:val="008A3591"/>
    <w:rsid w:val="008B21AA"/>
    <w:rsid w:val="008E64C5"/>
    <w:rsid w:val="008F4973"/>
    <w:rsid w:val="00900F7E"/>
    <w:rsid w:val="00922317"/>
    <w:rsid w:val="00924058"/>
    <w:rsid w:val="00930762"/>
    <w:rsid w:val="009475EE"/>
    <w:rsid w:val="009517AA"/>
    <w:rsid w:val="00952072"/>
    <w:rsid w:val="00953114"/>
    <w:rsid w:val="00960556"/>
    <w:rsid w:val="00986E4B"/>
    <w:rsid w:val="00987A02"/>
    <w:rsid w:val="00997802"/>
    <w:rsid w:val="009B7F09"/>
    <w:rsid w:val="009C0E86"/>
    <w:rsid w:val="009D4B0D"/>
    <w:rsid w:val="009F4257"/>
    <w:rsid w:val="00A1166C"/>
    <w:rsid w:val="00A345CF"/>
    <w:rsid w:val="00AA53A5"/>
    <w:rsid w:val="00AB43FD"/>
    <w:rsid w:val="00AB5401"/>
    <w:rsid w:val="00AC4C28"/>
    <w:rsid w:val="00AE73A6"/>
    <w:rsid w:val="00AF0188"/>
    <w:rsid w:val="00AF3314"/>
    <w:rsid w:val="00AF3E46"/>
    <w:rsid w:val="00B013CF"/>
    <w:rsid w:val="00B06C81"/>
    <w:rsid w:val="00B145E0"/>
    <w:rsid w:val="00B24349"/>
    <w:rsid w:val="00B35D1D"/>
    <w:rsid w:val="00B51414"/>
    <w:rsid w:val="00B63B1F"/>
    <w:rsid w:val="00B73CE9"/>
    <w:rsid w:val="00B73F75"/>
    <w:rsid w:val="00B82762"/>
    <w:rsid w:val="00B82D5E"/>
    <w:rsid w:val="00B83AD7"/>
    <w:rsid w:val="00B97D7D"/>
    <w:rsid w:val="00BA4E95"/>
    <w:rsid w:val="00BB2132"/>
    <w:rsid w:val="00BC280D"/>
    <w:rsid w:val="00BD33F8"/>
    <w:rsid w:val="00BE1E30"/>
    <w:rsid w:val="00C036B2"/>
    <w:rsid w:val="00C13891"/>
    <w:rsid w:val="00C14E31"/>
    <w:rsid w:val="00C21E5A"/>
    <w:rsid w:val="00C33DAE"/>
    <w:rsid w:val="00C361AF"/>
    <w:rsid w:val="00C36F30"/>
    <w:rsid w:val="00C45A5D"/>
    <w:rsid w:val="00C665A3"/>
    <w:rsid w:val="00C673C6"/>
    <w:rsid w:val="00CA3B52"/>
    <w:rsid w:val="00CE39AD"/>
    <w:rsid w:val="00CF1295"/>
    <w:rsid w:val="00CF12D3"/>
    <w:rsid w:val="00CF4424"/>
    <w:rsid w:val="00CF5B0C"/>
    <w:rsid w:val="00CF7258"/>
    <w:rsid w:val="00D120D5"/>
    <w:rsid w:val="00D1402A"/>
    <w:rsid w:val="00D3688E"/>
    <w:rsid w:val="00D42A74"/>
    <w:rsid w:val="00D45387"/>
    <w:rsid w:val="00D9629A"/>
    <w:rsid w:val="00DA615D"/>
    <w:rsid w:val="00DB6159"/>
    <w:rsid w:val="00DB64A7"/>
    <w:rsid w:val="00DD6C58"/>
    <w:rsid w:val="00DE1B38"/>
    <w:rsid w:val="00E13CF1"/>
    <w:rsid w:val="00E21FE0"/>
    <w:rsid w:val="00E2440F"/>
    <w:rsid w:val="00E37660"/>
    <w:rsid w:val="00E42230"/>
    <w:rsid w:val="00E61BC4"/>
    <w:rsid w:val="00E75918"/>
    <w:rsid w:val="00E801CC"/>
    <w:rsid w:val="00E808CB"/>
    <w:rsid w:val="00E857A0"/>
    <w:rsid w:val="00E907C2"/>
    <w:rsid w:val="00E90985"/>
    <w:rsid w:val="00EB1556"/>
    <w:rsid w:val="00EC191E"/>
    <w:rsid w:val="00EC77A0"/>
    <w:rsid w:val="00EE5F67"/>
    <w:rsid w:val="00EF030D"/>
    <w:rsid w:val="00F01828"/>
    <w:rsid w:val="00F01E3B"/>
    <w:rsid w:val="00F17F15"/>
    <w:rsid w:val="00F463A5"/>
    <w:rsid w:val="00F65C6E"/>
    <w:rsid w:val="00F91FA4"/>
    <w:rsid w:val="00FA42ED"/>
    <w:rsid w:val="00FB206D"/>
    <w:rsid w:val="00FE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1576332"/>
  <w15:chartTrackingRefBased/>
  <w15:docId w15:val="{01C77FB4-CADA-C445-BA6C-2E74A13E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6B2"/>
    <w:pPr>
      <w:spacing w:after="200"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A10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558C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37558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7558C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37558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D0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6D005E"/>
    <w:pPr>
      <w:widowControl w:val="0"/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AA53A5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DE1B3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66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1166C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93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3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7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9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23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7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ulbensalm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F9D117A-5573-8548-879B-4024AACA1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1025</Words>
  <Characters>5849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6861</CharactersWithSpaces>
  <SharedDoc>false</SharedDoc>
  <HLinks>
    <vt:vector size="6" baseType="variant">
      <vt:variant>
        <vt:i4>7798872</vt:i4>
      </vt:variant>
      <vt:variant>
        <vt:i4>0</vt:i4>
      </vt:variant>
      <vt:variant>
        <vt:i4>0</vt:i4>
      </vt:variant>
      <vt:variant>
        <vt:i4>5</vt:i4>
      </vt:variant>
      <vt:variant>
        <vt:lpwstr>mailto:gulbensalman@gmail.com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</dc:creator>
  <cp:keywords/>
  <cp:lastModifiedBy>Gulben Salman</cp:lastModifiedBy>
  <cp:revision>2</cp:revision>
  <cp:lastPrinted>2021-10-04T12:36:00Z</cp:lastPrinted>
  <dcterms:created xsi:type="dcterms:W3CDTF">2022-10-06T07:01:00Z</dcterms:created>
  <dcterms:modified xsi:type="dcterms:W3CDTF">2022-10-06T07:01:00Z</dcterms:modified>
</cp:coreProperties>
</file>