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4317F1" w:rsidRDefault="00BC32DD" w:rsidP="00BC32DD">
      <w:pPr>
        <w:jc w:val="center"/>
        <w:rPr>
          <w:szCs w:val="20"/>
        </w:rPr>
      </w:pPr>
      <w:r w:rsidRPr="004317F1">
        <w:rPr>
          <w:b/>
          <w:szCs w:val="20"/>
        </w:rPr>
        <w:t>Ankara Üniversitesi</w:t>
      </w:r>
      <w:r w:rsidRPr="004317F1">
        <w:rPr>
          <w:b/>
          <w:szCs w:val="20"/>
        </w:rPr>
        <w:br/>
        <w:t xml:space="preserve">Kütüphane ve Dokümantasyon Daire Başkanlığı </w:t>
      </w:r>
    </w:p>
    <w:p w:rsidR="00BC32DD" w:rsidRPr="004317F1" w:rsidRDefault="00BC32DD" w:rsidP="00BC32DD">
      <w:pPr>
        <w:jc w:val="center"/>
        <w:rPr>
          <w:b/>
          <w:szCs w:val="20"/>
        </w:rPr>
      </w:pPr>
      <w:r w:rsidRPr="004317F1">
        <w:rPr>
          <w:b/>
          <w:szCs w:val="20"/>
        </w:rPr>
        <w:t>Açık Ders Malzemeleri</w:t>
      </w:r>
    </w:p>
    <w:p w:rsidR="00BC32DD" w:rsidRPr="004317F1" w:rsidRDefault="00BC32DD" w:rsidP="00BC32DD">
      <w:pPr>
        <w:pStyle w:val="Basliklar"/>
        <w:jc w:val="center"/>
        <w:rPr>
          <w:szCs w:val="20"/>
        </w:rPr>
      </w:pPr>
    </w:p>
    <w:p w:rsidR="00BC32DD" w:rsidRPr="004317F1" w:rsidRDefault="00BC32DD" w:rsidP="00BC32DD">
      <w:pPr>
        <w:pStyle w:val="Basliklar"/>
        <w:jc w:val="center"/>
        <w:rPr>
          <w:szCs w:val="20"/>
        </w:rPr>
      </w:pPr>
      <w:r w:rsidRPr="004317F1">
        <w:rPr>
          <w:szCs w:val="20"/>
        </w:rPr>
        <w:t>Ders izlence Formu</w:t>
      </w:r>
      <w:r w:rsidR="001D1DAA" w:rsidRPr="004317F1">
        <w:rPr>
          <w:szCs w:val="20"/>
        </w:rPr>
        <w:t xml:space="preserve"> / </w:t>
      </w:r>
      <w:proofErr w:type="spellStart"/>
      <w:r w:rsidR="001D1DAA" w:rsidRPr="004317F1">
        <w:rPr>
          <w:szCs w:val="20"/>
        </w:rPr>
        <w:t>Syllabus</w:t>
      </w:r>
      <w:proofErr w:type="spellEnd"/>
    </w:p>
    <w:p w:rsidR="00BC32DD" w:rsidRPr="004317F1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1D1DAA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Kodu ve İsmi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Course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Title</w:t>
            </w:r>
            <w:proofErr w:type="spellEnd"/>
            <w:r w:rsidRPr="004317F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and</w:t>
            </w:r>
            <w:proofErr w:type="spellEnd"/>
            <w:r w:rsidRPr="004317F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4317F1" w:rsidRDefault="00536A80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317F1">
              <w:rPr>
                <w:b/>
                <w:bCs/>
                <w:sz w:val="20"/>
                <w:szCs w:val="20"/>
              </w:rPr>
              <w:t>EDP433</w:t>
            </w: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Sorumlusu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Course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4317F1" w:rsidRDefault="00536A80" w:rsidP="00832AEF">
            <w:pPr>
              <w:pStyle w:val="DersBilgileri"/>
              <w:rPr>
                <w:sz w:val="20"/>
                <w:szCs w:val="20"/>
              </w:rPr>
            </w:pPr>
            <w:proofErr w:type="spellStart"/>
            <w:proofErr w:type="gramStart"/>
            <w:r w:rsidRPr="004317F1">
              <w:rPr>
                <w:sz w:val="20"/>
                <w:szCs w:val="20"/>
              </w:rPr>
              <w:t>Prof.Dr.Müfit</w:t>
            </w:r>
            <w:proofErr w:type="spellEnd"/>
            <w:proofErr w:type="gramEnd"/>
            <w:r w:rsidRPr="004317F1">
              <w:rPr>
                <w:sz w:val="20"/>
                <w:szCs w:val="20"/>
              </w:rPr>
              <w:t xml:space="preserve"> Selim SARUHAN</w:t>
            </w: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Düzeyi</w:t>
            </w:r>
            <w:r w:rsidR="001D1DAA" w:rsidRPr="004317F1">
              <w:rPr>
                <w:sz w:val="20"/>
                <w:szCs w:val="20"/>
              </w:rPr>
              <w:t xml:space="preserve"> 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>Course Level</w:t>
            </w:r>
          </w:p>
        </w:tc>
        <w:tc>
          <w:tcPr>
            <w:tcW w:w="6068" w:type="dxa"/>
          </w:tcPr>
          <w:p w:rsidR="00BC32DD" w:rsidRPr="004317F1" w:rsidRDefault="00536A80" w:rsidP="00832AEF">
            <w:pPr>
              <w:pStyle w:val="DersBilgileri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Lisans</w:t>
            </w: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 xml:space="preserve">Dersin </w:t>
            </w:r>
            <w:r w:rsidR="00BC32DD" w:rsidRPr="004317F1">
              <w:rPr>
                <w:sz w:val="20"/>
                <w:szCs w:val="20"/>
              </w:rPr>
              <w:t>Kredisi</w:t>
            </w:r>
          </w:p>
          <w:p w:rsidR="00BC32DD" w:rsidRPr="004317F1" w:rsidRDefault="0051380B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Course </w:t>
            </w:r>
            <w:proofErr w:type="spellStart"/>
            <w:r w:rsidR="003D47FD" w:rsidRPr="004317F1">
              <w:rPr>
                <w:b w:val="0"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4317F1" w:rsidRDefault="00536A80" w:rsidP="00832AEF">
            <w:pPr>
              <w:pStyle w:val="DersBilgileri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2</w:t>
            </w: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Türü</w:t>
            </w:r>
            <w:r w:rsidR="001D1DAA" w:rsidRPr="004317F1">
              <w:rPr>
                <w:sz w:val="20"/>
                <w:szCs w:val="20"/>
              </w:rPr>
              <w:t xml:space="preserve"> 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Course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4317F1" w:rsidRDefault="00536A80" w:rsidP="00832AEF">
            <w:pPr>
              <w:pStyle w:val="DersBilgileri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Seçmeli</w:t>
            </w: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İçeriği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>Course Content</w:t>
            </w:r>
          </w:p>
        </w:tc>
        <w:tc>
          <w:tcPr>
            <w:tcW w:w="6068" w:type="dxa"/>
          </w:tcPr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Ethics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and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Moral</w:t>
            </w:r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Ethical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Ideal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of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Qur’an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and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Sunnah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Ethical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Views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of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Theologians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(</w:t>
            </w:r>
            <w:proofErr w:type="spellStart"/>
            <w:proofErr w:type="gram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Mutazilities,Ash’arities</w:t>
            </w:r>
            <w:proofErr w:type="spellEnd"/>
            <w:proofErr w:type="gram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and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Maturidites9</w:t>
            </w:r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Ethicsal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Ideal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of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Sufis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 (</w:t>
            </w:r>
            <w:proofErr w:type="spellStart"/>
            <w:proofErr w:type="gram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Rumi,İbn</w:t>
            </w:r>
            <w:proofErr w:type="spellEnd"/>
            <w:proofErr w:type="gram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Arabi,etc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.)</w:t>
            </w:r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Happiness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Virtue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and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cardianal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virtues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Courage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Temperance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Wisdom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Justice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Love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Friendship</w:t>
            </w:r>
            <w:proofErr w:type="spellEnd"/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Practical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ethics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</w:p>
          <w:p w:rsidR="00536A80" w:rsidRPr="004317F1" w:rsidRDefault="00536A80" w:rsidP="00536A8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</w:pP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Diseases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of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soul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and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their</w:t>
            </w:r>
            <w:proofErr w:type="spellEnd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 xml:space="preserve"> </w:t>
            </w:r>
            <w:proofErr w:type="spellStart"/>
            <w:r w:rsidRPr="004317F1">
              <w:rPr>
                <w:rFonts w:ascii="Book Antiqua" w:eastAsiaTheme="minorHAnsi" w:hAnsi="Book Antiqua" w:cs="DAGKBM+TimesNewRoman"/>
                <w:i/>
                <w:iCs/>
                <w:color w:val="000000"/>
                <w:sz w:val="20"/>
                <w:szCs w:val="20"/>
                <w:lang w:val="tr-TR" w:eastAsia="en-US"/>
              </w:rPr>
              <w:t>Treatment</w:t>
            </w:r>
            <w:proofErr w:type="spellEnd"/>
          </w:p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Amacı</w:t>
            </w:r>
            <w:r w:rsidR="001D1DAA" w:rsidRPr="004317F1">
              <w:rPr>
                <w:sz w:val="20"/>
                <w:szCs w:val="20"/>
              </w:rPr>
              <w:t xml:space="preserve"> </w:t>
            </w:r>
          </w:p>
          <w:p w:rsidR="00BC32DD" w:rsidRPr="004317F1" w:rsidRDefault="0051380B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Course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Dersin Süresi</w:t>
            </w:r>
            <w:r w:rsidR="003D47FD" w:rsidRPr="004317F1">
              <w:rPr>
                <w:sz w:val="20"/>
                <w:szCs w:val="20"/>
              </w:rPr>
              <w:t xml:space="preserve"> 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Office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Eğitim Dili</w:t>
            </w:r>
            <w:r w:rsidR="001D1DAA" w:rsidRPr="004317F1">
              <w:rPr>
                <w:sz w:val="20"/>
                <w:szCs w:val="20"/>
              </w:rPr>
              <w:t xml:space="preserve"> 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 xml:space="preserve">Language of </w:t>
            </w:r>
            <w:proofErr w:type="spellStart"/>
            <w:r w:rsidRPr="004317F1">
              <w:rPr>
                <w:b w:val="0"/>
                <w:sz w:val="20"/>
                <w:szCs w:val="20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4317F1" w:rsidRDefault="00536A80" w:rsidP="00832AEF">
            <w:pPr>
              <w:pStyle w:val="DersBilgileri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 xml:space="preserve">İngilizce </w:t>
            </w: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3D47F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Ön Koşul</w:t>
            </w:r>
            <w:r w:rsidR="003D47FD" w:rsidRPr="004317F1">
              <w:rPr>
                <w:sz w:val="20"/>
                <w:szCs w:val="20"/>
              </w:rPr>
              <w:t xml:space="preserve"> 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proofErr w:type="spellStart"/>
            <w:r w:rsidRPr="004317F1">
              <w:rPr>
                <w:b w:val="0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BC32D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Önerilen Kaynaklar</w:t>
            </w:r>
            <w:r w:rsidR="003D47FD" w:rsidRPr="004317F1">
              <w:rPr>
                <w:sz w:val="20"/>
                <w:szCs w:val="20"/>
              </w:rPr>
              <w:t xml:space="preserve"> </w:t>
            </w:r>
            <w:proofErr w:type="spellStart"/>
            <w:r w:rsidR="003D47FD" w:rsidRPr="004317F1">
              <w:rPr>
                <w:b w:val="0"/>
                <w:sz w:val="20"/>
                <w:szCs w:val="20"/>
              </w:rPr>
              <w:t>Recommended</w:t>
            </w:r>
            <w:proofErr w:type="spellEnd"/>
            <w:r w:rsidR="003D47FD" w:rsidRPr="004317F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3D47FD" w:rsidRPr="004317F1">
              <w:rPr>
                <w:b w:val="0"/>
                <w:sz w:val="20"/>
                <w:szCs w:val="20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536A80" w:rsidRPr="00536A80" w:rsidRDefault="00536A80" w:rsidP="00536A80">
            <w:pPr>
              <w:ind w:left="142" w:hanging="142"/>
              <w:rPr>
                <w:rFonts w:ascii="Book Antiqua" w:hAnsi="Book Antiqua" w:cs="Arial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Adler,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M.,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The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Idea of Freedom,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N.Y., 1961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 w:cs="Arial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Ayer, A.J.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Language, Truth and Logic,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London 1971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lastRenderedPageBreak/>
              <w:t>Billington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Ray,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Living Philosophy an Introduction to Moral Thought,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Routledge 1995,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Cassırer Ernst,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Kants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Leben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und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Lehre“Kant’ın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Yaşamı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ve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Öğretisi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 (Trans: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Doğan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Özlem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>) İzmir 1988.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>El-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Cürcanî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Kitabü’t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Tarifat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Descartes,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Renè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Principles of Philosophy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trns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V.R.Miller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Holland 1982.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spacing w:before="100" w:beforeAutospacing="1" w:after="100" w:afterAutospacing="1"/>
              <w:outlineLvl w:val="1"/>
              <w:rPr>
                <w:rFonts w:ascii="Book Antiqua" w:hAnsi="Book Antiqua"/>
                <w:bCs/>
                <w:szCs w:val="20"/>
              </w:rPr>
            </w:pPr>
            <w:proofErr w:type="spellStart"/>
            <w:r w:rsidRPr="00536A80">
              <w:rPr>
                <w:rFonts w:ascii="Book Antiqua" w:hAnsi="Book Antiqua"/>
                <w:bCs/>
                <w:szCs w:val="20"/>
              </w:rPr>
              <w:t>Dawwani</w:t>
            </w:r>
            <w:proofErr w:type="spellEnd"/>
            <w:r w:rsidRPr="00536A80">
              <w:rPr>
                <w:rFonts w:ascii="Book Antiqua" w:hAnsi="Book Antiqua"/>
                <w:bCs/>
                <w:szCs w:val="20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bCs/>
                <w:szCs w:val="20"/>
              </w:rPr>
              <w:t>Jalal</w:t>
            </w:r>
            <w:proofErr w:type="spellEnd"/>
            <w:r w:rsidRPr="00536A80">
              <w:rPr>
                <w:rFonts w:ascii="Book Antiqua" w:hAnsi="Book Antiqua"/>
                <w:bCs/>
                <w:szCs w:val="20"/>
              </w:rPr>
              <w:t xml:space="preserve"> al Din,</w:t>
            </w:r>
            <w:r w:rsidRPr="00536A80">
              <w:rPr>
                <w:rFonts w:ascii="Book Antiqua" w:hAnsi="Book Antiqua"/>
                <w:szCs w:val="20"/>
              </w:rPr>
              <w:t xml:space="preserve"> </w:t>
            </w:r>
            <w:proofErr w:type="spellStart"/>
            <w:r w:rsidRPr="004317F1">
              <w:rPr>
                <w:rFonts w:ascii="Book Antiqua" w:hAnsi="Book Antiqua"/>
                <w:i/>
                <w:iCs/>
                <w:szCs w:val="20"/>
              </w:rPr>
              <w:t>Akhlaq</w:t>
            </w:r>
            <w:proofErr w:type="spellEnd"/>
            <w:r w:rsidRPr="004317F1">
              <w:rPr>
                <w:rFonts w:ascii="Book Antiqua" w:hAnsi="Book Antiqua"/>
                <w:i/>
                <w:iCs/>
                <w:szCs w:val="20"/>
              </w:rPr>
              <w:t xml:space="preserve">-i </w:t>
            </w:r>
            <w:proofErr w:type="spellStart"/>
            <w:r w:rsidRPr="004317F1">
              <w:rPr>
                <w:rFonts w:ascii="Book Antiqua" w:hAnsi="Book Antiqua"/>
                <w:i/>
                <w:iCs/>
                <w:szCs w:val="20"/>
              </w:rPr>
              <w:t>Jalali</w:t>
            </w:r>
            <w:proofErr w:type="spellEnd"/>
            <w:r w:rsidRPr="004317F1">
              <w:rPr>
                <w:rFonts w:ascii="Book Antiqua" w:hAnsi="Book Antiqua"/>
                <w:i/>
                <w:iCs/>
                <w:szCs w:val="20"/>
              </w:rPr>
              <w:t xml:space="preserve">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Lucknow India, 1309.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 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Dewey, John, </w:t>
            </w:r>
            <w:r w:rsidRPr="00536A80">
              <w:rPr>
                <w:rFonts w:ascii="Book Antiqua" w:hAnsi="Book Antiqua"/>
                <w:i/>
                <w:iCs/>
                <w:szCs w:val="20"/>
                <w:lang w:val="en-US"/>
              </w:rPr>
              <w:t>Theory of Valuation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, Chicago,1939; 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Farabi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Kitabu’l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Huruf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(The Book of Letters)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Trs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: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Ömer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Türker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(İstanbul,2008)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Field, G.C.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 xml:space="preserve">Moral Theory an Introduction to Ethics, 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London 1966.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Frankena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William,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 xml:space="preserve">“Obligation and Ability” 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in Black M. (</w:t>
            </w: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ed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). Philosophical Analysis </w:t>
            </w: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Ithacai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Cornellean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Press, 1950.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Hourani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“Two Theories of Value in Medieval Islam, In Islamic Ethics”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The Muslim World, 50, 1960; </w:t>
            </w: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Hourani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 xml:space="preserve">“Averroes on Good and Evil” 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Studio </w:t>
            </w: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Islamica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, MLMCXIII</w:t>
            </w:r>
            <w:proofErr w:type="gram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;</w:t>
            </w:r>
            <w:proofErr w:type="gram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“</w:t>
            </w:r>
            <w:proofErr w:type="spellStart"/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Ethica</w:t>
            </w:r>
            <w:proofErr w:type="spellEnd"/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 xml:space="preserve"> Presuppositions of the Qur’an”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, Muslim World, LXX, I, (1980) 1-28.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Frankena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William,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Ethics,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New Jersey, 1963.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Ghazali</w:t>
            </w:r>
            <w:proofErr w:type="spellEnd"/>
            <w:proofErr w:type="gramStart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Ayyuhal</w:t>
            </w:r>
            <w:proofErr w:type="spellEnd"/>
            <w:proofErr w:type="gram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Walad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>, İstanbul 1324.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</w:rPr>
              <w:t>Ibn</w:t>
            </w:r>
            <w:proofErr w:type="spellEnd"/>
            <w:r w:rsidRPr="00536A80">
              <w:rPr>
                <w:rFonts w:ascii="Book Antiqua" w:hAnsi="Book Antiqua"/>
                <w:szCs w:val="20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szCs w:val="20"/>
              </w:rPr>
              <w:t>Manzur</w:t>
            </w:r>
            <w:proofErr w:type="spellEnd"/>
            <w:r w:rsidRPr="00536A80">
              <w:rPr>
                <w:rFonts w:ascii="Book Antiqua" w:hAnsi="Book Antiqua"/>
                <w:szCs w:val="20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szCs w:val="20"/>
              </w:rPr>
              <w:t>Lisān</w:t>
            </w:r>
            <w:proofErr w:type="spellEnd"/>
            <w:r w:rsidRPr="00536A80">
              <w:rPr>
                <w:rFonts w:ascii="Book Antiqua" w:hAnsi="Book Antiqua"/>
                <w:szCs w:val="20"/>
              </w:rPr>
              <w:t xml:space="preserve"> al-</w:t>
            </w:r>
            <w:proofErr w:type="spellStart"/>
            <w:r w:rsidRPr="00536A80">
              <w:rPr>
                <w:rFonts w:ascii="Book Antiqua" w:hAnsi="Book Antiqua"/>
                <w:szCs w:val="20"/>
              </w:rPr>
              <w:t>Arab</w:t>
            </w:r>
            <w:proofErr w:type="spellEnd"/>
            <w:r w:rsidRPr="00536A80">
              <w:rPr>
                <w:rFonts w:ascii="Book Antiqua" w:hAnsi="Book Antiqua"/>
                <w:szCs w:val="20"/>
              </w:rPr>
              <w:t xml:space="preserve">, (Beirut:1994), </w:t>
            </w:r>
            <w:proofErr w:type="spellStart"/>
            <w:r w:rsidRPr="00536A80">
              <w:rPr>
                <w:rFonts w:ascii="Book Antiqua" w:hAnsi="Book Antiqua"/>
                <w:szCs w:val="20"/>
              </w:rPr>
              <w:t>Vol</w:t>
            </w:r>
            <w:proofErr w:type="spellEnd"/>
            <w:r w:rsidRPr="00536A80">
              <w:rPr>
                <w:rFonts w:ascii="Book Antiqua" w:hAnsi="Book Antiqua"/>
                <w:szCs w:val="20"/>
              </w:rPr>
              <w:t>. VIII, 169-171.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Ibn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Miskawayh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iCs/>
                <w:szCs w:val="20"/>
              </w:rPr>
              <w:t>Tadhib</w:t>
            </w:r>
            <w:proofErr w:type="spellEnd"/>
            <w:r w:rsidRPr="00536A80">
              <w:rPr>
                <w:rFonts w:ascii="Book Antiqua" w:hAnsi="Book Antiqua"/>
                <w:i/>
                <w:iCs/>
                <w:szCs w:val="20"/>
              </w:rPr>
              <w:t xml:space="preserve"> al-</w:t>
            </w:r>
            <w:proofErr w:type="spellStart"/>
            <w:r w:rsidRPr="00536A80">
              <w:rPr>
                <w:rFonts w:ascii="Book Antiqua" w:hAnsi="Book Antiqua"/>
                <w:i/>
                <w:iCs/>
                <w:szCs w:val="20"/>
              </w:rPr>
              <w:t>akhlaq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 (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Beyrut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1398)</w:t>
            </w:r>
            <w:proofErr w:type="gramStart"/>
            <w:r w:rsidRPr="00536A80">
              <w:rPr>
                <w:rFonts w:ascii="Book Antiqua" w:hAnsi="Book Antiqua"/>
                <w:szCs w:val="20"/>
                <w:lang w:val="en-US"/>
              </w:rPr>
              <w:t>.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</w:t>
            </w:r>
            <w:proofErr w:type="gram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118. (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The Book of Refinement of Character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, translated by, Constant K.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Zureyk</w:t>
            </w:r>
            <w:proofErr w:type="spellEnd"/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Ibn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Sina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Risâle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fi’l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Ahd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Tisu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Resail-i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fi’l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ve’tTabiyyat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Matbaatü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Hindiye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>, (Egypt)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Ibn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Sina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Ahlâk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Mecmuatu’r-Resail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Cairo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, 1328.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Ibn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Sina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Uyunu’l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Hikme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,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Beyrut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1980 (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ed</w:t>
            </w:r>
            <w:proofErr w:type="spellEnd"/>
            <w:proofErr w:type="gramStart"/>
            <w:r w:rsidRPr="00536A80">
              <w:rPr>
                <w:rFonts w:ascii="Book Antiqua" w:hAnsi="Book Antiqua"/>
                <w:szCs w:val="20"/>
                <w:lang w:val="en-US"/>
              </w:rPr>
              <w:t>:.</w:t>
            </w:r>
            <w:proofErr w:type="gram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A.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Bedevî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>,) Cairo 1954.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Inati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Shams, “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Epistemology in Islamic Philosophy”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in Routledge Encyclopedia of Philosophy, London, Routledge 1998.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 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Kınalızade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Ali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Çelebi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,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Ahlak-ı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Alai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 ,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Bulak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Edition, undated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kern w:val="20"/>
                <w:szCs w:val="20"/>
                <w:lang w:val="en-US"/>
              </w:rPr>
            </w:pP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Louis P. </w:t>
            </w: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Pojman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Ethics, Discovering Right&amp; and Wrong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, Fifth Edition, Cambridge.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lastRenderedPageBreak/>
              <w:t>Malcom, Norman,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Knowledge and Certainty,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 N.Y., 1963.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Oppenhe’m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F.E.,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Dimension of Freedom, </w:t>
            </w:r>
            <w:proofErr w:type="gramStart"/>
            <w:r w:rsidRPr="00536A80">
              <w:rPr>
                <w:rFonts w:ascii="Book Antiqua" w:hAnsi="Book Antiqua"/>
                <w:szCs w:val="20"/>
                <w:lang w:val="en-US"/>
              </w:rPr>
              <w:t>N.Y</w:t>
            </w:r>
            <w:proofErr w:type="gramEnd"/>
            <w:r w:rsidRPr="00536A80">
              <w:rPr>
                <w:rFonts w:ascii="Book Antiqua" w:hAnsi="Book Antiqua"/>
                <w:szCs w:val="20"/>
                <w:lang w:val="en-US"/>
              </w:rPr>
              <w:t>. London 1965.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Prıchard, H.A.,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Knowledge and Perception,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Oxford 1950.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Pieper J.,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Fortıtude and Temperance</w:t>
            </w:r>
            <w:r w:rsidRPr="00536A80">
              <w:rPr>
                <w:rFonts w:ascii="Book Antiqua" w:hAnsi="Book Antiqua"/>
                <w:szCs w:val="20"/>
                <w:lang w:val="en-US"/>
              </w:rPr>
              <w:t xml:space="preserve">, N.Y,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Pontheon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 Books Ins. 1954</w:t>
            </w: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 xml:space="preserve">Plato,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Menon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, (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trs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. Ahmet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Cevizci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), Ankara 1989. 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Plato</w:t>
            </w:r>
            <w:proofErr w:type="gramStart"/>
            <w:r w:rsidRPr="00536A80">
              <w:rPr>
                <w:rFonts w:ascii="Book Antiqua" w:hAnsi="Book Antiqua"/>
                <w:szCs w:val="20"/>
                <w:lang w:val="en-US"/>
              </w:rPr>
              <w:t>,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>Lysis</w:t>
            </w:r>
            <w:proofErr w:type="spellEnd"/>
            <w:proofErr w:type="gram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 (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Trs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.. S.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Eyüboğlu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>), İstanbul 1997.</w:t>
            </w:r>
          </w:p>
          <w:p w:rsidR="00536A80" w:rsidRPr="00536A80" w:rsidRDefault="00536A80" w:rsidP="00536A80">
            <w:pPr>
              <w:rPr>
                <w:rFonts w:ascii="Book Antiqua" w:hAnsi="Book Antiqua"/>
                <w:i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Plato,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Lakhes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 (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Trs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. Ş.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Kösemihal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), Ankara 1997. 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i/>
                <w:szCs w:val="20"/>
                <w:lang w:val="en-US"/>
              </w:rPr>
            </w:pP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  <w:r w:rsidRPr="00536A80">
              <w:rPr>
                <w:rFonts w:ascii="Book Antiqua" w:hAnsi="Book Antiqua"/>
                <w:szCs w:val="20"/>
                <w:lang w:val="en-US"/>
              </w:rPr>
              <w:t>Plato,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Phaidon</w:t>
            </w:r>
            <w:proofErr w:type="spellEnd"/>
            <w:r w:rsidRPr="00536A80">
              <w:rPr>
                <w:rFonts w:ascii="Book Antiqua" w:hAnsi="Book Antiqua"/>
                <w:i/>
                <w:szCs w:val="20"/>
                <w:lang w:val="en-US"/>
              </w:rPr>
              <w:t>, (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Trs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. S.K.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Yetkin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H.R. </w:t>
            </w: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Atademir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>), İstanbul 1997.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kern w:val="20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szCs w:val="20"/>
                <w:lang w:val="en-US"/>
              </w:rPr>
              <w:t>RosenthaL</w:t>
            </w:r>
            <w:proofErr w:type="spellEnd"/>
            <w:r w:rsidRPr="00536A80">
              <w:rPr>
                <w:rFonts w:ascii="Book Antiqua" w:hAnsi="Book Antiqua"/>
                <w:szCs w:val="20"/>
                <w:lang w:val="en-US"/>
              </w:rPr>
              <w:t xml:space="preserve">, Franz, </w:t>
            </w:r>
            <w:r w:rsidRPr="00536A80">
              <w:rPr>
                <w:rFonts w:ascii="Book Antiqua" w:hAnsi="Book Antiqua"/>
                <w:i/>
                <w:szCs w:val="20"/>
                <w:lang w:val="en-US"/>
              </w:rPr>
              <w:t xml:space="preserve">Knowledge Triumphant, the Concept of Knowledge in Medieval Islam, </w:t>
            </w:r>
            <w:r w:rsidRPr="00536A80">
              <w:rPr>
                <w:rFonts w:ascii="Book Antiqua" w:hAnsi="Book Antiqua"/>
                <w:szCs w:val="20"/>
                <w:lang w:val="en-US"/>
              </w:rPr>
              <w:t>London, E.J. Brill, 1970</w:t>
            </w: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kern w:val="20"/>
                <w:szCs w:val="20"/>
                <w:lang w:val="en-US"/>
              </w:rPr>
            </w:pPr>
            <w:proofErr w:type="spell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Sahakıan</w:t>
            </w:r>
            <w:proofErr w:type="spell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, William, S.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>Ethics: An Introduction to Theories and Problems,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N.Y. 1975, 25 </w:t>
            </w:r>
          </w:p>
          <w:p w:rsidR="00536A80" w:rsidRPr="00536A80" w:rsidRDefault="00536A80" w:rsidP="00536A80">
            <w:pPr>
              <w:rPr>
                <w:rFonts w:ascii="Book Antiqua" w:hAnsi="Book Antiqua" w:cs="Arial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 w:cs="Arial"/>
                <w:szCs w:val="20"/>
                <w:lang w:val="en-US"/>
              </w:rPr>
            </w:pPr>
            <w:r w:rsidRPr="00536A80">
              <w:rPr>
                <w:rFonts w:ascii="Book Antiqua" w:hAnsi="Book Antiqua" w:cs="Arial"/>
                <w:szCs w:val="20"/>
                <w:lang w:val="en-US"/>
              </w:rPr>
              <w:t xml:space="preserve">Saruhan Müfit Selim, </w:t>
            </w:r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 xml:space="preserve">İslam </w:t>
            </w:r>
            <w:proofErr w:type="spellStart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>Ahlak</w:t>
            </w:r>
            <w:proofErr w:type="spellEnd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>Felsefesinde</w:t>
            </w:r>
            <w:proofErr w:type="spellEnd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>Bilgi</w:t>
            </w:r>
            <w:proofErr w:type="spellEnd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>ve</w:t>
            </w:r>
            <w:proofErr w:type="spellEnd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536A80">
              <w:rPr>
                <w:rFonts w:ascii="Book Antiqua" w:hAnsi="Book Antiqua" w:cs="Arial"/>
                <w:i/>
                <w:iCs/>
                <w:szCs w:val="20"/>
                <w:lang w:val="en-US"/>
              </w:rPr>
              <w:t>Hürriyet</w:t>
            </w:r>
            <w:proofErr w:type="spellEnd"/>
            <w:r w:rsidRPr="00536A80">
              <w:rPr>
                <w:rFonts w:ascii="Book Antiqua" w:hAnsi="Book Antiqua" w:cs="Arial"/>
                <w:szCs w:val="20"/>
                <w:lang w:val="en-US"/>
              </w:rPr>
              <w:t xml:space="preserve"> (Knowledge and Freedom in Islamic Ethics) Ankara, 2005.</w:t>
            </w:r>
          </w:p>
          <w:p w:rsidR="00536A80" w:rsidRPr="004317F1" w:rsidRDefault="00536A80" w:rsidP="00536A80">
            <w:pPr>
              <w:rPr>
                <w:rFonts w:ascii="Book Antiqua" w:hAnsi="Book Antiqua" w:cs="Arial"/>
                <w:szCs w:val="20"/>
                <w:lang w:val="en-US"/>
              </w:rPr>
            </w:pPr>
          </w:p>
          <w:p w:rsidR="00536A80" w:rsidRPr="00536A80" w:rsidRDefault="00536A80" w:rsidP="00536A80">
            <w:pPr>
              <w:rPr>
                <w:rFonts w:ascii="Book Antiqua" w:hAnsi="Book Antiqua"/>
                <w:szCs w:val="20"/>
                <w:lang w:val="en-US"/>
              </w:rPr>
            </w:pPr>
            <w:r w:rsidRPr="004317F1">
              <w:rPr>
                <w:rFonts w:ascii="Book Antiqua" w:hAnsi="Book Antiqua" w:cs="Arial"/>
                <w:szCs w:val="20"/>
                <w:lang w:val="en-US"/>
              </w:rPr>
              <w:t>Saruhan, Müfit Selim, “Objections for Euthanasia and Organ Transplantation and Determining Values in The Light of Islamic Ethics." ‘</w:t>
            </w:r>
            <w:r w:rsidRPr="004317F1">
              <w:rPr>
                <w:rFonts w:ascii="Book Antiqua" w:hAnsi="Book Antiqua" w:cs="Arial"/>
                <w:b/>
                <w:bCs/>
                <w:szCs w:val="20"/>
                <w:lang w:val="en-US"/>
              </w:rPr>
              <w:t>Islam and Bioethics</w:t>
            </w:r>
            <w:r w:rsidRPr="004317F1">
              <w:rPr>
                <w:rFonts w:ascii="Book Antiqua" w:hAnsi="Book Antiqua" w:cs="Arial"/>
                <w:szCs w:val="20"/>
                <w:lang w:val="en-US"/>
              </w:rPr>
              <w:t xml:space="preserve">” Ankara University 2012, </w:t>
            </w:r>
            <w:proofErr w:type="spellStart"/>
            <w:r w:rsidRPr="004317F1">
              <w:rPr>
                <w:rFonts w:ascii="Book Antiqua" w:hAnsi="Book Antiqua" w:cs="Arial"/>
                <w:szCs w:val="20"/>
                <w:lang w:val="en-US"/>
              </w:rPr>
              <w:t>ed</w:t>
            </w:r>
            <w:proofErr w:type="spellEnd"/>
            <w:r w:rsidRPr="004317F1">
              <w:rPr>
                <w:rFonts w:ascii="Book Antiqua" w:hAnsi="Book Antiqua" w:cs="Arial"/>
                <w:szCs w:val="20"/>
                <w:lang w:val="en-US"/>
              </w:rPr>
              <w:t xml:space="preserve">: </w:t>
            </w:r>
            <w:proofErr w:type="spellStart"/>
            <w:r w:rsidRPr="004317F1">
              <w:rPr>
                <w:rFonts w:ascii="Book Antiqua" w:hAnsi="Book Antiqua" w:cs="Arial"/>
                <w:szCs w:val="20"/>
                <w:lang w:val="en-US"/>
              </w:rPr>
              <w:t>Berna</w:t>
            </w:r>
            <w:proofErr w:type="spellEnd"/>
            <w:r w:rsidRPr="004317F1">
              <w:rPr>
                <w:rFonts w:ascii="Book Antiqua" w:hAnsi="Book Antiqua" w:cs="Arial"/>
                <w:szCs w:val="20"/>
                <w:lang w:val="en-US"/>
              </w:rPr>
              <w:t xml:space="preserve"> </w:t>
            </w:r>
            <w:proofErr w:type="spellStart"/>
            <w:r w:rsidRPr="004317F1">
              <w:rPr>
                <w:rFonts w:ascii="Book Antiqua" w:hAnsi="Book Antiqua" w:cs="Arial"/>
                <w:szCs w:val="20"/>
                <w:lang w:val="en-US"/>
              </w:rPr>
              <w:t>Arda</w:t>
            </w:r>
            <w:proofErr w:type="spellEnd"/>
            <w:r w:rsidRPr="004317F1">
              <w:rPr>
                <w:rFonts w:ascii="Book Antiqua" w:hAnsi="Book Antiqua" w:cs="Arial"/>
                <w:szCs w:val="20"/>
                <w:lang w:val="en-US"/>
              </w:rPr>
              <w:t xml:space="preserve">, </w:t>
            </w:r>
            <w:proofErr w:type="spellStart"/>
            <w:r w:rsidRPr="004317F1">
              <w:rPr>
                <w:rFonts w:ascii="Book Antiqua" w:hAnsi="Book Antiqua" w:cs="Arial"/>
                <w:szCs w:val="20"/>
                <w:lang w:val="en-US"/>
              </w:rPr>
              <w:t>Vardit</w:t>
            </w:r>
            <w:proofErr w:type="spellEnd"/>
            <w:r w:rsidRPr="004317F1">
              <w:rPr>
                <w:rFonts w:ascii="Book Antiqua" w:hAnsi="Book Antiqua" w:cs="Arial"/>
                <w:szCs w:val="20"/>
                <w:lang w:val="en-US"/>
              </w:rPr>
              <w:t xml:space="preserve"> </w:t>
            </w:r>
            <w:proofErr w:type="spellStart"/>
            <w:r w:rsidRPr="004317F1">
              <w:rPr>
                <w:rFonts w:ascii="Book Antiqua" w:hAnsi="Book Antiqua" w:cs="Arial"/>
                <w:szCs w:val="20"/>
                <w:lang w:val="en-US"/>
              </w:rPr>
              <w:t>Rispler</w:t>
            </w:r>
            <w:proofErr w:type="spellEnd"/>
            <w:r w:rsidRPr="004317F1">
              <w:rPr>
                <w:rFonts w:ascii="Book Antiqua" w:hAnsi="Book Antiqua" w:cs="Arial"/>
                <w:szCs w:val="20"/>
                <w:lang w:val="en-US"/>
              </w:rPr>
              <w:t xml:space="preserve"> Chain(http://kitaplar.ankara.edu.tr/dosyalar/pdf/846.pdf)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kern w:val="20"/>
                <w:szCs w:val="20"/>
                <w:lang w:val="en-US"/>
              </w:rPr>
            </w:pP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 </w:t>
            </w:r>
          </w:p>
          <w:p w:rsidR="00536A80" w:rsidRPr="00536A80" w:rsidRDefault="00536A80" w:rsidP="00536A80">
            <w:pPr>
              <w:ind w:left="142" w:hanging="142"/>
              <w:rPr>
                <w:rFonts w:ascii="Book Antiqua" w:hAnsi="Book Antiqua"/>
                <w:kern w:val="20"/>
                <w:szCs w:val="20"/>
                <w:lang w:val="en-US"/>
              </w:rPr>
            </w:pP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 xml:space="preserve">Taylor, Richard, </w:t>
            </w:r>
            <w:r w:rsidRPr="00536A80">
              <w:rPr>
                <w:rFonts w:ascii="Book Antiqua" w:hAnsi="Book Antiqua"/>
                <w:i/>
                <w:kern w:val="20"/>
                <w:szCs w:val="20"/>
                <w:lang w:val="en-US"/>
              </w:rPr>
              <w:t xml:space="preserve">Ethics, Faith and Reason, </w:t>
            </w:r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Prentice Hall</w:t>
            </w:r>
            <w:proofErr w:type="gramStart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,1985</w:t>
            </w:r>
            <w:proofErr w:type="gramEnd"/>
            <w:r w:rsidRPr="00536A80">
              <w:rPr>
                <w:rFonts w:ascii="Book Antiqua" w:hAnsi="Book Antiqua"/>
                <w:kern w:val="20"/>
                <w:szCs w:val="20"/>
                <w:lang w:val="en-US"/>
              </w:rPr>
              <w:t>.</w:t>
            </w:r>
          </w:p>
          <w:p w:rsidR="00BC32DD" w:rsidRPr="004317F1" w:rsidRDefault="00BC32DD" w:rsidP="00832AEF">
            <w:pPr>
              <w:pStyle w:val="Kaynakca"/>
              <w:rPr>
                <w:sz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1D1DAA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lastRenderedPageBreak/>
              <w:t>Dersin Kredisi</w:t>
            </w:r>
            <w:r w:rsidR="00166DFA" w:rsidRPr="004317F1">
              <w:rPr>
                <w:sz w:val="20"/>
                <w:szCs w:val="20"/>
              </w:rPr>
              <w:t xml:space="preserve"> (AKTS)</w:t>
            </w:r>
          </w:p>
          <w:p w:rsidR="00BC32DD" w:rsidRPr="004317F1" w:rsidRDefault="003D47F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1D1DAA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Laboratuvar</w:t>
            </w:r>
          </w:p>
          <w:p w:rsidR="00BC32DD" w:rsidRPr="004317F1" w:rsidRDefault="001D1DAA" w:rsidP="003D47FD">
            <w:pPr>
              <w:pStyle w:val="DersBasliklar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4317F1">
              <w:rPr>
                <w:b w:val="0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4317F1" w:rsidTr="00832AEF">
        <w:trPr>
          <w:jc w:val="center"/>
        </w:trPr>
        <w:tc>
          <w:tcPr>
            <w:tcW w:w="2745" w:type="dxa"/>
            <w:vAlign w:val="center"/>
          </w:tcPr>
          <w:p w:rsidR="00BC32DD" w:rsidRPr="004317F1" w:rsidRDefault="00BC32DD" w:rsidP="003D47FD">
            <w:pPr>
              <w:pStyle w:val="DersBasliklar"/>
              <w:jc w:val="left"/>
              <w:rPr>
                <w:sz w:val="20"/>
                <w:szCs w:val="20"/>
              </w:rPr>
            </w:pPr>
            <w:r w:rsidRPr="004317F1">
              <w:rPr>
                <w:sz w:val="20"/>
                <w:szCs w:val="20"/>
              </w:rPr>
              <w:t>Diğer-1</w:t>
            </w:r>
            <w:r w:rsidR="001D1DAA" w:rsidRPr="004317F1">
              <w:rPr>
                <w:sz w:val="20"/>
                <w:szCs w:val="20"/>
              </w:rPr>
              <w:t xml:space="preserve"> </w:t>
            </w:r>
          </w:p>
          <w:p w:rsidR="001D1DAA" w:rsidRPr="004317F1" w:rsidRDefault="001D1DAA" w:rsidP="003D47FD">
            <w:pPr>
              <w:pStyle w:val="DersBasliklar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4317F1">
              <w:rPr>
                <w:b w:val="0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4317F1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</w:tbl>
    <w:p w:rsidR="00BC32DD" w:rsidRPr="004317F1" w:rsidRDefault="00BC32DD" w:rsidP="00BC32DD">
      <w:pPr>
        <w:rPr>
          <w:szCs w:val="20"/>
        </w:rPr>
      </w:pPr>
    </w:p>
    <w:p w:rsidR="00BC32DD" w:rsidRPr="004317F1" w:rsidRDefault="00BC32DD" w:rsidP="00BC32DD">
      <w:pPr>
        <w:rPr>
          <w:szCs w:val="20"/>
        </w:rPr>
      </w:pPr>
    </w:p>
    <w:p w:rsidR="00BC32DD" w:rsidRPr="004317F1" w:rsidRDefault="00BC32DD" w:rsidP="00BC32DD">
      <w:pPr>
        <w:rPr>
          <w:szCs w:val="20"/>
        </w:rPr>
      </w:pPr>
    </w:p>
    <w:p w:rsidR="00BC32DD" w:rsidRPr="004317F1" w:rsidRDefault="00BC32DD" w:rsidP="00BC32DD">
      <w:pPr>
        <w:rPr>
          <w:szCs w:val="20"/>
        </w:rPr>
      </w:pPr>
    </w:p>
    <w:p w:rsidR="00EB0AE2" w:rsidRPr="004317F1" w:rsidRDefault="004317F1">
      <w:pPr>
        <w:rPr>
          <w:szCs w:val="20"/>
        </w:rPr>
      </w:pPr>
      <w:bookmarkStart w:id="0" w:name="_GoBack"/>
      <w:bookmarkEnd w:id="0"/>
    </w:p>
    <w:sectPr w:rsidR="00EB0AE2" w:rsidRPr="0043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AGKB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3E9E"/>
    <w:multiLevelType w:val="hybridMultilevel"/>
    <w:tmpl w:val="C24C7244"/>
    <w:lvl w:ilvl="0" w:tplc="D346AC9E">
      <w:numFmt w:val="bullet"/>
      <w:lvlText w:val=""/>
      <w:lvlJc w:val="left"/>
      <w:pPr>
        <w:ind w:left="720" w:hanging="360"/>
      </w:pPr>
      <w:rPr>
        <w:rFonts w:ascii="Symbol" w:eastAsiaTheme="minorHAnsi" w:hAnsi="Symbol" w:cs="DAGKBM+TimesNew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4317F1"/>
    <w:rsid w:val="0051380B"/>
    <w:rsid w:val="00536A8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D98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36A80"/>
    <w:pPr>
      <w:ind w:left="720"/>
      <w:contextualSpacing/>
      <w:jc w:val="left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müfit</dc:creator>
  <cp:keywords/>
  <dc:description/>
  <cp:lastModifiedBy>user</cp:lastModifiedBy>
  <cp:revision>2</cp:revision>
  <dcterms:created xsi:type="dcterms:W3CDTF">2022-12-07T12:18:00Z</dcterms:created>
  <dcterms:modified xsi:type="dcterms:W3CDTF">2022-12-07T12:18:00Z</dcterms:modified>
</cp:coreProperties>
</file>